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2"/>
          <w:szCs w:val="16"/>
        </w:rPr>
        <w:t xml:space="preserve">           编号</w:t>
      </w:r>
      <w:r>
        <w:rPr>
          <w:rFonts w:hint="eastAsia" w:ascii="宋体" w:hAnsi="宋体" w:cs="宋体"/>
          <w:color w:val="000000"/>
          <w:sz w:val="22"/>
          <w:szCs w:val="16"/>
          <w:highlight w:val="none"/>
        </w:rPr>
        <w:t xml:space="preserve">：</w:t>
      </w:r>
      <w:r>
        <w:rPr>
          <w:rFonts w:hint="eastAsia" w:ascii="宋体" w:hAnsi="宋体" w:cs="宋体"/>
          <w:color w:val="000000"/>
          <w:sz w:val="22"/>
          <w:szCs w:val="16"/>
          <w:highlight w:val="none"/>
          <w:lang w:val="en-US" w:eastAsia="zh-CN"/>
        </w:rPr>
        <w:t xml:space="preserve">JSZC-321084-HBZX-G2026-0002</w:t>
      </w:r>
      <w:r>
        <w:rPr>
          <w:rFonts w:hint="eastAsia" w:ascii="宋体" w:hAnsi="宋体" w:cs="宋体"/>
          <w:color w:val="000000"/>
          <w:sz w:val="36"/>
          <w:highlight w:val="yellow"/>
        </w:rPr>
        <w:t xml:space="preserve"> </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bookmarkEnd w:id="0"/>
      <w:r/>
      <w:bookmarkEnd w:id="1"/>
      <w:r/>
      <w:r/>
    </w:p>
    <w:p>
      <w:pPr>
        <w:jc w:val="center"/>
        <w:spacing w:line="360" w:lineRule="auto"/>
        <w:rPr>
          <w:rFonts w:hint="eastAsia" w:ascii="宋体" w:hAnsi="宋体" w:cs="宋体"/>
          <w:color w:val="000000"/>
          <w:sz w:val="40"/>
          <w:szCs w:val="40"/>
          <w:lang w:eastAsia="zh-CN"/>
        </w:rPr>
      </w:pPr>
      <w:r>
        <w:rPr>
          <w:rFonts w:hint="eastAsia" w:ascii="宋体" w:hAnsi="宋体" w:cs="宋体"/>
          <w:color w:val="000000"/>
          <w:sz w:val="40"/>
          <w:szCs w:val="40"/>
          <w:lang w:eastAsia="zh-CN"/>
        </w:rPr>
        <w:t xml:space="preserve">高邮经济开发区标准化厂房及基础配套设施项目</w:t>
      </w:r>
      <w:r/>
    </w:p>
    <w:p>
      <w:pPr>
        <w:jc w:val="center"/>
        <w:spacing w:line="360" w:lineRule="auto"/>
        <w:rPr>
          <w:rFonts w:hint="eastAsia" w:ascii="宋体" w:hAnsi="宋体" w:eastAsia="宋体" w:cs="宋体"/>
          <w:color w:val="000000"/>
          <w:sz w:val="44"/>
          <w:szCs w:val="44"/>
          <w:lang w:eastAsia="zh-CN"/>
        </w:rPr>
      </w:pPr>
      <w:r>
        <w:rPr>
          <w:rFonts w:hint="eastAsia" w:ascii="宋体" w:hAnsi="宋体" w:cs="宋体"/>
          <w:color w:val="000000"/>
          <w:sz w:val="40"/>
          <w:szCs w:val="40"/>
          <w:lang w:eastAsia="zh-CN"/>
        </w:rPr>
        <w:t xml:space="preserve">竣工结算审计服务</w:t>
      </w:r>
      <w:r/>
    </w:p>
    <w:p>
      <w:pPr>
        <w:pStyle w:val="793"/>
      </w:pPr>
      <w:r/>
      <w:r/>
    </w:p>
    <w:p>
      <w:pPr>
        <w:jc w:val="center"/>
        <w:rPr>
          <w:rFonts w:ascii="宋体" w:hAnsi="宋体" w:cs="宋体"/>
          <w:color w:val="000000"/>
          <w:sz w:val="36"/>
        </w:rPr>
      </w:pPr>
      <w:r>
        <w:rPr>
          <w:rFonts w:ascii="宋体" w:hAnsi="宋体" w:cs="宋体"/>
          <w:color w:val="000000"/>
          <w:sz w:val="36"/>
        </w:rPr>
      </w:r>
      <w:r/>
    </w:p>
    <w:p>
      <w:pPr>
        <w:pStyle w:val="793"/>
      </w:pPr>
      <w:r/>
      <w:r/>
    </w:p>
    <w:p>
      <w:pP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850"/>
        <w:rPr>
          <w:rFonts w:hAnsi="宋体" w:cs="宋体"/>
        </w:rPr>
      </w:pPr>
      <w:r>
        <w:rPr>
          <w:rFonts w:hAnsi="宋体" w:cs="宋体"/>
        </w:rPr>
      </w:r>
      <w:r/>
    </w:p>
    <w:p>
      <w:pPr>
        <w:pStyle w:val="851"/>
        <w:rPr>
          <w:rFonts w:hAnsi="宋体" w:cs="宋体"/>
          <w:lang w:eastAsia="zh-CN"/>
        </w:rPr>
      </w:pPr>
      <w:r>
        <w:rPr>
          <w:rFonts w:hAnsi="宋体" w:cs="宋体"/>
          <w:lang w:eastAsia="zh-CN"/>
        </w:rPr>
      </w:r>
      <w:r/>
    </w:p>
    <w:p>
      <w:pPr>
        <w:pStyle w:val="852"/>
        <w:rPr>
          <w:rFonts w:cs="宋体"/>
        </w:rPr>
      </w:pPr>
      <w:r>
        <w:rPr>
          <w:rFonts w:cs="宋体"/>
        </w:rPr>
      </w:r>
      <w:r/>
    </w:p>
    <w:p>
      <w:pPr>
        <w:pStyle w:val="854"/>
      </w:pPr>
      <w:r/>
      <w:r/>
    </w:p>
    <w:p>
      <w:r/>
      <w:r/>
    </w:p>
    <w:p>
      <w:pPr>
        <w:pStyle w:val="854"/>
      </w:pPr>
      <w:r/>
      <w:r/>
    </w:p>
    <w:p>
      <w:pPr>
        <w:pStyle w:val="850"/>
        <w:rPr>
          <w:rFonts w:hAnsi="宋体" w:cs="宋体"/>
        </w:rPr>
      </w:pPr>
      <w:r>
        <w:rPr>
          <w:rFonts w:hAnsi="宋体" w:cs="宋体"/>
        </w:rPr>
      </w:r>
      <w:r/>
    </w:p>
    <w:p>
      <w:pPr>
        <w:jc w:val="center"/>
        <w:spacing w:line="360" w:lineRule="auto"/>
        <w:rPr>
          <w:rFonts w:hint="eastAsia" w:ascii="宋体" w:hAnsi="宋体" w:eastAsia="宋体" w:cs="宋体"/>
          <w:color w:val="000000"/>
          <w:sz w:val="32"/>
          <w:szCs w:val="32"/>
          <w:lang w:eastAsia="zh-CN"/>
        </w:rPr>
      </w:pPr>
      <w:r/>
      <w:bookmarkStart w:id="2" w:name="_Toc25339"/>
      <w:r/>
      <w:bookmarkStart w:id="3" w:name="_Toc3851"/>
      <w:r/>
      <w:bookmarkStart w:id="4" w:name="_Toc138777680"/>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lang w:val="en-US" w:eastAsia="zh-CN"/>
        </w:rPr>
        <w:t xml:space="preserve">采购人：</w:t>
      </w:r>
      <w:r>
        <w:rPr>
          <w:rFonts w:hint="eastAsia" w:ascii="宋体" w:hAnsi="宋体" w:cs="宋体"/>
          <w:color w:val="000000"/>
          <w:sz w:val="32"/>
          <w:szCs w:val="32"/>
          <w:lang w:eastAsia="zh-CN"/>
        </w:rPr>
        <w:t xml:space="preserve">高邮市审计局</w:t>
      </w:r>
      <w:bookmarkEnd w:id="5"/>
      <w:r/>
      <w:r/>
    </w:p>
    <w:p>
      <w:pPr>
        <w:jc w:val="center"/>
        <w:spacing w:line="360" w:lineRule="auto"/>
        <w:rPr>
          <w:rFonts w:hint="eastAsia" w:ascii="宋体" w:hAnsi="宋体" w:cs="宋体"/>
          <w:color w:val="000000"/>
          <w:sz w:val="32"/>
          <w:szCs w:val="32"/>
        </w:rPr>
      </w:pPr>
      <w:r/>
      <w:bookmarkStart w:id="6" w:name="FMFBSJ_1"/>
      <w:r>
        <w:rPr>
          <w:rFonts w:hint="eastAsia" w:ascii="宋体" w:hAnsi="宋体" w:cs="宋体"/>
          <w:color w:val="000000"/>
          <w:sz w:val="32"/>
          <w:szCs w:val="32"/>
          <w:lang w:val="en-US" w:eastAsia="zh-CN"/>
        </w:rPr>
        <w:t xml:space="preserve"> 招标代理：</w:t>
      </w:r>
      <w:r>
        <w:rPr>
          <w:rFonts w:hint="eastAsia" w:ascii="宋体" w:hAnsi="宋体" w:cs="宋体"/>
          <w:color w:val="000000"/>
          <w:sz w:val="32"/>
          <w:szCs w:val="32"/>
          <w:lang w:eastAsia="zh-CN"/>
        </w:rPr>
        <w:t xml:space="preserve">江苏汇邦工程</w:t>
      </w:r>
      <w:r>
        <w:rPr>
          <w:rFonts w:hint="eastAsia" w:ascii="宋体" w:hAnsi="宋体" w:cs="宋体"/>
          <w:color w:val="000000"/>
          <w:sz w:val="32"/>
          <w:szCs w:val="32"/>
        </w:rPr>
        <w:t xml:space="preserve">咨询有限公司</w:t>
      </w:r>
      <w:bookmarkEnd w:id="6"/>
      <w:r/>
      <w:r/>
    </w:p>
    <w:p>
      <w:pPr>
        <w:jc w:val="center"/>
        <w:spacing w:line="360" w:lineRule="auto"/>
        <w:rPr>
          <w:rFonts w:ascii="宋体" w:hAnsi="宋体" w:cs="宋体"/>
          <w:color w:val="000000"/>
          <w:sz w:val="32"/>
          <w:szCs w:val="32"/>
        </w:rPr>
        <w:sectPr>
          <w:headerReference w:type="default" r:id="rId9"/>
          <w:headerReference w:type="even" r:id="rId10"/>
          <w:footerReference w:type="default" r:id="rId13"/>
          <w:footerReference w:type="even" r:id="rId14"/>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lang w:eastAsia="zh-CN"/>
        </w:rPr>
        <w:t xml:space="preserve">二〇二六</w:t>
      </w:r>
      <w:r>
        <w:rPr>
          <w:rFonts w:hint="eastAsia" w:ascii="宋体" w:hAnsi="宋体" w:cs="宋体"/>
          <w:color w:val="000000"/>
          <w:sz w:val="32"/>
          <w:szCs w:val="32"/>
        </w:rPr>
        <w:t xml:space="preserve">年</w:t>
      </w:r>
      <w:r>
        <w:rPr>
          <w:rFonts w:hint="eastAsia" w:ascii="宋体" w:hAnsi="宋体" w:cs="宋体"/>
          <w:color w:val="000000"/>
          <w:sz w:val="32"/>
          <w:szCs w:val="32"/>
          <w:lang w:eastAsia="zh-CN"/>
        </w:rPr>
        <w:t xml:space="preserve">三月</w:t>
      </w:r>
      <w:r/>
    </w:p>
    <w:sdt>
      <w:sdtPr>
        <w15:appearance w15:val="boundingBox"/>
        <w15:color w:val="dbdbdb"/>
        <w:id w:val="147456502"/>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240" w:lineRule="auto"/>
            <w:rPr>
              <w:sz w:val="32"/>
              <w:szCs w:val="32"/>
            </w:rPr>
          </w:pPr>
          <w:r/>
          <w:bookmarkStart w:id="7" w:name="_Toc1255"/>
          <w:r/>
          <w:bookmarkStart w:id="8" w:name="_Toc7071"/>
          <w:r/>
          <w:bookmarkStart w:id="9" w:name="_Toc10073"/>
          <w:r/>
          <w:bookmarkStart w:id="10" w:name="_Toc150173457"/>
          <w:r/>
          <w:bookmarkStart w:id="11" w:name="_Toc28716"/>
          <w:r/>
          <w:bookmarkStart w:id="12" w:name="_Toc55204177"/>
          <w:r>
            <w:rPr>
              <w:rFonts w:ascii="宋体" w:hAnsi="宋体" w:eastAsia="宋体"/>
              <w:sz w:val="32"/>
              <w:szCs w:val="32"/>
            </w:rPr>
            <w:t xml:space="preserve">目</w:t>
          </w:r>
          <w:r>
            <w:rPr>
              <w:rFonts w:hint="eastAsia" w:ascii="宋体" w:hAnsi="宋体" w:eastAsia="宋体"/>
              <w:sz w:val="32"/>
              <w:szCs w:val="32"/>
              <w:lang w:val="en-US" w:eastAsia="zh-CN"/>
            </w:rPr>
            <w:t xml:space="preserve"> </w:t>
          </w:r>
          <w:r>
            <w:rPr>
              <w:rFonts w:ascii="宋体" w:hAnsi="宋体" w:eastAsia="宋体"/>
              <w:sz w:val="32"/>
              <w:szCs w:val="32"/>
            </w:rPr>
            <w:t xml:space="preserve">录</w:t>
          </w:r>
          <w:r/>
        </w:p>
        <w:p>
          <w:pPr>
            <w:pStyle w:val="808"/>
            <w:ind w:left="1050" w:hanging="1050"/>
            <w:spacing w:line="480" w:lineRule="auto"/>
            <w:tabs>
              <w:tab w:val="right" w:pos="9026" w:leader="dot"/>
            </w:tabs>
            <w:rPr>
              <w:rFonts w:hint="eastAsia" w:ascii="宋体" w:hAnsi="宋体" w:eastAsia="宋体" w:cs="宋体"/>
              <w:sz w:val="28"/>
              <w:szCs w:val="28"/>
            </w:rPr>
          </w:pPr>
          <w:r>
            <w:fldChar w:fldCharType="begin"/>
          </w:r>
          <w:r>
            <w:instrText xml:space="preserve">TOC \o "1-1"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_Toc4425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第一章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_Toc4425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08"/>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_Toc3055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08"/>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_Toc7392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_Toc7392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08"/>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_Toc19859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第四章</w:t>
          </w:r>
          <w:r>
            <w:rPr>
              <w:rFonts w:hint="eastAsia" w:ascii="宋体" w:hAnsi="宋体" w:eastAsia="宋体" w:cs="宋体"/>
              <w:bCs/>
              <w:sz w:val="28"/>
              <w:szCs w:val="28"/>
              <w:lang w:val="en-US" w:eastAsia="zh-CN"/>
            </w:rPr>
            <w:t xml:space="preserve">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_Toc19859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08"/>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_Toc7772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_Toc7772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08"/>
            <w:spacing w:line="480" w:lineRule="auto"/>
            <w:tabs>
              <w:tab w:val="right" w:pos="9026"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_Toc6922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_Toc6922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ind w:left="0" w:right="0" w:firstLine="0"/>
            <w:jc w:val="both"/>
            <w:spacing w:before="0" w:after="0" w:line="360" w:lineRule="auto"/>
            <w:rPr>
              <w:rFonts w:hint="default" w:ascii="Calibri" w:hAnsi="Calibri" w:eastAsia="宋体" w:cs="Times New Roman"/>
              <w:sz w:val="21"/>
              <w:szCs w:val="22"/>
            </w:rPr>
          </w:pPr>
          <w:r>
            <w:fldChar w:fldCharType="end"/>
          </w:r>
          <w:r/>
        </w:p>
      </w:sdtContent>
    </w:sdt>
    <w:p>
      <w:pPr>
        <w:pStyle w:val="793"/>
        <w:rPr>
          <w:rStyle w:val="821"/>
        </w:rPr>
      </w:pPr>
      <w:r/>
      <w:r/>
    </w:p>
    <w:p>
      <w:pPr>
        <w:pStyle w:val="793"/>
      </w:pPr>
      <w:r/>
      <w:r/>
    </w:p>
    <w:p>
      <w:r/>
      <w:r/>
    </w:p>
    <w:p>
      <w:pPr>
        <w:pStyle w:val="793"/>
      </w:pPr>
      <w:r/>
      <w:r/>
    </w:p>
    <w:p>
      <w:r/>
      <w:r/>
    </w:p>
    <w:p>
      <w:pPr>
        <w:pStyle w:val="793"/>
      </w:pPr>
      <w:r/>
      <w:r/>
    </w:p>
    <w:p>
      <w:pPr>
        <w:tabs>
          <w:tab w:val="left" w:pos="3402" w:leader="none"/>
        </w:tabs>
        <w:rPr>
          <w:rFonts w:hint="eastAsia" w:eastAsia="宋体"/>
          <w:lang w:eastAsia="zh-CN"/>
        </w:rPr>
      </w:pPr>
      <w:r>
        <w:rPr>
          <w:rFonts w:hint="eastAsia"/>
          <w:lang w:eastAsia="zh-CN"/>
        </w:rPr>
        <w:tab/>
      </w:r>
      <w:r/>
    </w:p>
    <w:p>
      <w:pPr>
        <w:pStyle w:val="793"/>
      </w:pPr>
      <w:r/>
      <w:r/>
    </w:p>
    <w:p>
      <w:r/>
      <w:r/>
    </w:p>
    <w:p>
      <w:pPr>
        <w:pStyle w:val="793"/>
      </w:pPr>
      <w:r/>
      <w:r/>
    </w:p>
    <w:p>
      <w:r/>
      <w:r/>
    </w:p>
    <w:p>
      <w:r/>
      <w:r/>
    </w:p>
    <w:p>
      <w:pPr>
        <w:jc w:val="center"/>
        <w:spacing w:line="360" w:lineRule="auto"/>
        <w:rPr>
          <w:rFonts w:hint="eastAsia" w:ascii="宋体" w:hAnsi="宋体" w:cs="宋体"/>
          <w:b/>
          <w:bCs/>
          <w:color w:val="000000"/>
          <w:sz w:val="28"/>
          <w:szCs w:val="28"/>
        </w:rPr>
        <w:sectPr>
          <w:headerReference w:type="default" r:id="rId11"/>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sz w:val="28"/>
          <w:szCs w:val="28"/>
        </w:rPr>
      </w:r>
      <w:r/>
    </w:p>
    <w:p>
      <w:pPr>
        <w:jc w:val="center"/>
        <w:spacing w:line="360" w:lineRule="auto"/>
        <w:rPr>
          <w:rFonts w:ascii="宋体" w:hAnsi="宋体" w:cs="宋体"/>
          <w:sz w:val="32"/>
          <w:szCs w:val="32"/>
        </w:rPr>
        <w:outlineLvl w:val="0"/>
      </w:pPr>
      <w:r/>
      <w:bookmarkStart w:id="13" w:name="_Toc4425"/>
      <w:r>
        <w:rPr>
          <w:rFonts w:hint="eastAsia" w:ascii="宋体" w:hAnsi="宋体" w:cs="宋体"/>
          <w:b/>
          <w:bCs/>
          <w:color w:val="000000"/>
          <w:sz w:val="32"/>
          <w:szCs w:val="32"/>
        </w:rPr>
        <w:t xml:space="preserve">第一章</w:t>
      </w:r>
      <w:r>
        <w:rPr>
          <w:rFonts w:hint="eastAsia" w:ascii="宋体" w:hAnsi="宋体" w:cs="宋体"/>
          <w:b/>
          <w:bCs/>
          <w:color w:val="000000"/>
          <w:sz w:val="32"/>
          <w:szCs w:val="32"/>
          <w:lang w:val="en-US" w:eastAsia="zh-CN"/>
        </w:rPr>
        <w:t xml:space="preserve"> </w:t>
      </w:r>
      <w:r>
        <w:rPr>
          <w:rFonts w:hint="eastAsia" w:ascii="宋体" w:hAnsi="宋体"/>
          <w:b/>
          <w:bCs/>
          <w:color w:val="000000"/>
          <w:sz w:val="32"/>
          <w:szCs w:val="32"/>
          <w:lang w:eastAsia="zh-CN"/>
        </w:rPr>
        <w:t xml:space="preserve">高邮市审计局</w:t>
      </w:r>
      <w:r>
        <w:rPr>
          <w:rFonts w:hint="eastAsia" w:ascii="宋体" w:hAnsi="宋体"/>
          <w:b/>
          <w:bCs/>
          <w:color w:val="000000"/>
          <w:sz w:val="32"/>
          <w:szCs w:val="32"/>
        </w:rPr>
        <w:t xml:space="preserve">关于</w:t>
      </w:r>
      <w:bookmarkEnd w:id="7"/>
      <w:r/>
      <w:bookmarkEnd w:id="8"/>
      <w:r/>
      <w:bookmarkEnd w:id="9"/>
      <w:r/>
      <w:bookmarkStart w:id="14" w:name="_Toc20301"/>
      <w:r/>
      <w:bookmarkStart w:id="15" w:name="_Toc14583"/>
      <w:r>
        <w:rPr>
          <w:rFonts w:hint="eastAsia" w:ascii="宋体" w:hAnsi="宋体"/>
          <w:b/>
          <w:bCs/>
          <w:color w:val="000000"/>
          <w:sz w:val="32"/>
          <w:szCs w:val="32"/>
          <w:lang w:eastAsia="zh-CN"/>
        </w:rPr>
        <w:t xml:space="preserve">高邮经济开发区标准化厂房及基础配套设施项目竣工结算审计服务</w:t>
      </w:r>
      <w:r>
        <w:rPr>
          <w:rFonts w:hint="eastAsia" w:ascii="宋体" w:hAnsi="宋体"/>
          <w:b/>
          <w:bCs/>
          <w:color w:val="000000"/>
          <w:sz w:val="32"/>
          <w:szCs w:val="32"/>
        </w:rPr>
        <w:t xml:space="preserve">的招标公告</w:t>
      </w:r>
      <w:bookmarkEnd w:id="10"/>
      <w:r/>
      <w:bookmarkEnd w:id="11"/>
      <w:r/>
      <w:bookmarkEnd w:id="12"/>
      <w:r/>
      <w:bookmarkEnd w:id="13"/>
      <w:r/>
      <w:bookmarkEnd w:id="14"/>
      <w:r/>
      <w:bookmarkEnd w:id="15"/>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eastAsia="zh-CN"/>
        </w:rPr>
        <w:t xml:space="preserve">高邮市审计局</w:t>
      </w:r>
      <w:r>
        <w:rPr>
          <w:rFonts w:hint="eastAsia" w:ascii="宋体" w:hAnsi="宋体" w:cs="宋体"/>
        </w:rPr>
        <w:t xml:space="preserve">的委托，</w:t>
      </w:r>
      <w:r>
        <w:rPr>
          <w:rFonts w:hint="eastAsia" w:ascii="宋体" w:hAnsi="宋体" w:cs="宋体"/>
          <w:u w:val="single"/>
          <w:lang w:eastAsia="zh-CN"/>
        </w:rPr>
        <w:t xml:space="preserve">江苏汇邦工程咨询有限公司</w:t>
      </w:r>
      <w:r>
        <w:rPr>
          <w:rFonts w:hint="eastAsia" w:ascii="宋体" w:hAnsi="宋体" w:cs="宋体"/>
        </w:rPr>
        <w:t xml:space="preserve">就</w:t>
      </w:r>
      <w:r>
        <w:rPr>
          <w:rFonts w:hint="eastAsia" w:ascii="宋体" w:hAnsi="宋体" w:cs="宋体"/>
          <w:u w:val="single"/>
          <w:lang w:eastAsia="zh-CN"/>
        </w:rPr>
        <w:t xml:space="preserve">高邮经济开发区标准化厂房及基础配套设施项目竣工结算审计服务</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高邮经济开发区标准化厂房及基础配套设施项目竣工结算审计服务</w:t>
      </w:r>
      <w:r>
        <w:rPr>
          <w:rFonts w:hint="eastAsia" w:ascii="宋体" w:hAnsi="宋体" w:cs="宋体"/>
          <w:u w:val="single"/>
        </w:rPr>
        <w:t xml:space="preserve"> </w:t>
      </w:r>
      <w:r>
        <w:rPr>
          <w:rFonts w:hint="eastAsia" w:ascii="宋体" w:hAnsi="宋体" w:cs="宋体"/>
        </w:rPr>
        <w:t xml:space="preserve">招标项</w:t>
      </w:r>
      <w:r>
        <w:rPr>
          <w:rFonts w:hint="eastAsia" w:ascii="宋体" w:hAnsi="宋体" w:cs="宋体"/>
          <w:highlight w:val="none"/>
        </w:rPr>
        <w:t xml:space="preserve">目的潜在投标人可在</w:t>
      </w:r>
      <w:r>
        <w:rPr>
          <w:rFonts w:hint="eastAsia" w:ascii="宋体" w:hAnsi="宋体" w:cs="宋体"/>
          <w:highlight w:val="none"/>
          <w:u w:val="single"/>
        </w:rPr>
        <w:t xml:space="preserve"> “扬州市政府采购网”、“江苏省政府采购网”</w:t>
      </w:r>
      <w:r>
        <w:rPr>
          <w:rFonts w:hint="eastAsia" w:ascii="宋体" w:hAnsi="宋体" w:cs="宋体"/>
          <w:highlight w:val="none"/>
        </w:rPr>
        <w:t xml:space="preserve">自行免费下载招标文件，并于</w:t>
      </w:r>
      <w:r>
        <w:rPr>
          <w:rFonts w:hint="eastAsia" w:ascii="宋体" w:hAnsi="宋体" w:cs="宋体"/>
          <w:bCs/>
          <w:highlight w:val="none"/>
          <w:u w:val="single"/>
        </w:rPr>
        <w:t xml:space="preserve">202</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年 </w:t>
      </w:r>
      <w:r>
        <w:rPr>
          <w:rFonts w:hint="eastAsia" w:ascii="宋体" w:hAnsi="宋体" w:cs="宋体"/>
          <w:bCs/>
          <w:highlight w:val="none"/>
          <w:u w:val="single"/>
          <w:lang w:eastAsia="zh-CN"/>
        </w:rPr>
        <w:t xml:space="preserve">4月</w:t>
      </w:r>
      <w:r>
        <w:rPr>
          <w:rFonts w:hint="eastAsia" w:ascii="宋体" w:hAnsi="宋体" w:cs="宋体"/>
          <w:bCs/>
          <w:highlight w:val="none"/>
          <w:u w:val="single"/>
          <w:lang w:val="en-US" w:eastAsia="zh-CN"/>
        </w:rPr>
        <w:t xml:space="preserve">15</w:t>
      </w:r>
      <w:r>
        <w:rPr>
          <w:rFonts w:hint="eastAsia" w:ascii="宋体" w:hAnsi="宋体" w:cs="宋体"/>
          <w:bCs/>
          <w:highlight w:val="none"/>
          <w:u w:val="single"/>
          <w:lang w:eastAsia="zh-CN"/>
        </w:rPr>
        <w:t xml:space="preserve">日</w:t>
      </w:r>
      <w:r>
        <w:rPr>
          <w:rFonts w:hint="eastAsia" w:ascii="宋体" w:hAnsi="宋体" w:cs="宋体"/>
          <w:bCs/>
          <w:highlight w:val="none"/>
          <w:u w:val="single"/>
        </w:rPr>
        <w:t xml:space="preserve">9</w:t>
      </w:r>
      <w:r>
        <w:rPr>
          <w:rFonts w:hint="eastAsia" w:ascii="宋体" w:hAnsi="宋体" w:cs="宋体"/>
          <w:bCs/>
          <w:highlight w:val="none"/>
          <w:u w:val="single"/>
          <w:lang w:eastAsia="zh-CN"/>
        </w:rPr>
        <w:t xml:space="preserve">：</w:t>
      </w:r>
      <w:r>
        <w:rPr>
          <w:rFonts w:hint="eastAsia" w:ascii="宋体" w:hAnsi="宋体" w:cs="宋体"/>
          <w:bCs/>
          <w:highlight w:val="none"/>
          <w:u w:val="single"/>
        </w:rPr>
        <w:t xml:space="preserve">00（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outlineLvl w:val="1"/>
      </w:pPr>
      <w:r/>
      <w:bookmarkStart w:id="16" w:name="_Toc28359002"/>
      <w:r/>
      <w:bookmarkStart w:id="17" w:name="_Toc35393621"/>
      <w:r/>
      <w:bookmarkStart w:id="18" w:name="_Toc38985263"/>
      <w:r/>
      <w:bookmarkStart w:id="19" w:name="_Toc35393790"/>
      <w:r/>
      <w:bookmarkStart w:id="20" w:name="_Toc24585"/>
      <w:r/>
      <w:bookmarkStart w:id="21" w:name="_Toc28359079"/>
      <w:r/>
      <w:bookmarkStart w:id="22" w:name="_Toc2904"/>
      <w:r/>
      <w:bookmarkStart w:id="23" w:name="_Toc22574"/>
      <w:r/>
      <w:bookmarkStart w:id="24" w:name="_Hlk24379207"/>
      <w:r>
        <w:rPr>
          <w:rFonts w:hint="eastAsia" w:ascii="宋体" w:hAnsi="宋体" w:cs="宋体"/>
          <w:b/>
          <w:bCs/>
        </w:rPr>
        <w:t xml:space="preserve">一、项目基本情</w:t>
      </w:r>
      <w:r>
        <w:rPr>
          <w:rFonts w:hint="eastAsia" w:ascii="宋体" w:hAnsi="宋体" w:cs="宋体"/>
          <w:b/>
          <w:bCs/>
          <w:highlight w:val="none"/>
        </w:rPr>
        <w:t xml:space="preserve">况</w:t>
      </w:r>
      <w:bookmarkEnd w:id="16"/>
      <w:r/>
      <w:bookmarkEnd w:id="17"/>
      <w:r/>
      <w:bookmarkEnd w:id="18"/>
      <w:r/>
      <w:bookmarkEnd w:id="19"/>
      <w:r/>
      <w:bookmarkEnd w:id="20"/>
      <w:r/>
      <w:bookmarkEnd w:id="21"/>
      <w:r/>
      <w:bookmarkEnd w:id="22"/>
      <w:r/>
      <w:bookmarkEnd w:id="23"/>
      <w:r/>
      <w:r/>
    </w:p>
    <w:p>
      <w:pPr>
        <w:ind w:firstLine="420"/>
        <w:spacing w:line="360" w:lineRule="auto"/>
        <w:rPr>
          <w:rFonts w:ascii="宋体" w:hAnsi="宋体" w:cs="宋体"/>
          <w:highlight w:val="none"/>
        </w:rPr>
      </w:pPr>
      <w:r/>
      <w:bookmarkStart w:id="25" w:name="_Toc21609"/>
      <w:r/>
      <w:bookmarkStart w:id="26" w:name="_Toc17018"/>
      <w:r>
        <w:rPr>
          <w:rFonts w:hint="eastAsia" w:ascii="宋体" w:hAnsi="宋体" w:cs="宋体"/>
          <w:highlight w:val="none"/>
        </w:rPr>
        <w:t xml:space="preserve">1.项目编号：</w:t>
      </w:r>
      <w:bookmarkEnd w:id="25"/>
      <w:r/>
      <w:bookmarkEnd w:id="26"/>
      <w:r>
        <w:rPr>
          <w:rFonts w:hint="eastAsia" w:ascii="宋体" w:hAnsi="宋体" w:cs="宋体"/>
          <w:highlight w:val="none"/>
          <w:lang w:eastAsia="zh-CN"/>
        </w:rPr>
        <w:t xml:space="preserve">JSZC-321084-HBZX-G2026-0002</w:t>
      </w:r>
      <w:r>
        <w:rPr>
          <w:rFonts w:hint="eastAsia" w:ascii="宋体" w:hAnsi="宋体" w:cs="宋体"/>
          <w:highlight w:val="none"/>
        </w:rPr>
        <w:t xml:space="preserve"> </w:t>
      </w:r>
      <w:r/>
    </w:p>
    <w:p>
      <w:pPr>
        <w:ind w:firstLine="420"/>
        <w:spacing w:line="360" w:lineRule="auto"/>
        <w:rPr>
          <w:rFonts w:hint="eastAsia" w:ascii="宋体" w:hAnsi="宋体" w:cs="宋体"/>
          <w:lang w:eastAsia="zh-CN"/>
        </w:rPr>
      </w:pPr>
      <w:r>
        <w:rPr>
          <w:rFonts w:hint="eastAsia" w:ascii="宋体" w:hAnsi="宋体" w:cs="宋体"/>
        </w:rPr>
        <w:t xml:space="preserve">2.项目名称：</w:t>
      </w:r>
      <w:bookmarkEnd w:id="24"/>
      <w:r/>
      <w:bookmarkStart w:id="27" w:name="_Toc4583"/>
      <w:r/>
      <w:bookmarkStart w:id="28" w:name="_Toc14921"/>
      <w:r>
        <w:rPr>
          <w:rFonts w:hint="eastAsia" w:ascii="宋体" w:hAnsi="宋体" w:cs="宋体"/>
          <w:lang w:eastAsia="zh-CN"/>
        </w:rPr>
        <w:t xml:space="preserve">高邮经济开发区标准化厂房及基础配套设施项目竣工结算审计服务</w:t>
      </w:r>
      <w:r/>
    </w:p>
    <w:p>
      <w:pPr>
        <w:ind w:firstLine="420"/>
        <w:spacing w:line="360" w:lineRule="auto"/>
        <w:rPr>
          <w:rFonts w:hint="eastAsia" w:ascii="宋体" w:hAnsi="宋体" w:cs="宋体"/>
          <w:highlight w:val="none"/>
          <w:lang w:eastAsia="zh-CN"/>
        </w:rPr>
      </w:pPr>
      <w:r>
        <w:rPr>
          <w:rFonts w:hint="eastAsia" w:ascii="宋体" w:hAnsi="宋体" w:cs="宋体"/>
          <w:lang w:val="en-US" w:eastAsia="zh-CN"/>
        </w:rPr>
        <w:t xml:space="preserve">3.</w:t>
      </w:r>
      <w:r>
        <w:rPr>
          <w:rFonts w:hint="eastAsia" w:ascii="宋体" w:hAnsi="宋体" w:cs="宋体"/>
          <w:lang w:eastAsia="zh-CN"/>
        </w:rPr>
        <w:t xml:space="preserve">包段数及中标包段数：本项目共分为采购包1、采购包2、采购包3、采购包4</w:t>
      </w:r>
      <w:r>
        <w:rPr>
          <w:rFonts w:hint="eastAsia" w:ascii="宋体" w:hAnsi="宋体" w:cs="宋体"/>
          <w:lang w:val="en-US" w:eastAsia="zh-CN"/>
        </w:rPr>
        <w:t xml:space="preserve"> </w:t>
      </w:r>
      <w:r>
        <w:rPr>
          <w:rFonts w:hint="eastAsia" w:ascii="宋体" w:hAnsi="宋体" w:cs="宋体"/>
          <w:lang w:eastAsia="zh-CN"/>
        </w:rPr>
        <w:t xml:space="preserve">四个包段，投标人可同时进行四个采购包的投标，但最多只能中一个采购包。评标时，依开标顺序（按采购包1到采购包4自然顺序开标），确定该采购包的中标供应商，供应商中标后其不再具有其他采</w:t>
      </w:r>
      <w:bookmarkStart w:id="429" w:name="_GoBack"/>
      <w:r/>
      <w:bookmarkEnd w:id="429"/>
      <w:r>
        <w:rPr>
          <w:rFonts w:hint="eastAsia" w:ascii="宋体" w:hAnsi="宋体" w:cs="宋体"/>
          <w:lang w:eastAsia="zh-CN"/>
        </w:rPr>
        <w:t xml:space="preserve">购包</w:t>
      </w:r>
      <w:r>
        <w:rPr>
          <w:rFonts w:hint="eastAsia" w:ascii="宋体" w:hAnsi="宋体" w:cs="宋体"/>
          <w:highlight w:val="none"/>
          <w:lang w:eastAsia="zh-CN"/>
        </w:rPr>
        <w:t xml:space="preserve">的中标资格。</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.预算金额：</w:t>
      </w:r>
      <w:bookmarkEnd w:id="27"/>
      <w:r/>
      <w:bookmarkEnd w:id="28"/>
      <w:r>
        <w:rPr>
          <w:rFonts w:hint="eastAsia" w:ascii="宋体" w:hAnsi="宋体" w:eastAsia="宋体" w:cs="宋体"/>
          <w:highlight w:val="none"/>
        </w:rPr>
        <w:t xml:space="preserve">总预算</w:t>
      </w:r>
      <w:r>
        <w:rPr>
          <w:rFonts w:hint="eastAsia" w:ascii="宋体" w:hAnsi="宋体" w:cs="宋体"/>
          <w:highlight w:val="none"/>
          <w:lang w:val="en-US" w:eastAsia="zh-CN"/>
        </w:rPr>
        <w:t xml:space="preserve">290</w:t>
      </w:r>
      <w:r>
        <w:rPr>
          <w:rFonts w:hint="eastAsia" w:ascii="宋体" w:hAnsi="宋体" w:cs="宋体"/>
          <w:highlight w:val="none"/>
        </w:rPr>
        <w:t xml:space="preserve">万元，其中</w:t>
      </w:r>
      <w:r>
        <w:rPr>
          <w:rFonts w:hint="eastAsia" w:ascii="宋体" w:hAnsi="宋体" w:cs="宋体"/>
          <w:highlight w:val="none"/>
          <w:lang w:val="en-US" w:eastAsia="zh-CN"/>
        </w:rPr>
        <w:t xml:space="preserve">采购包1</w:t>
      </w:r>
      <w:r>
        <w:rPr>
          <w:rFonts w:hint="eastAsia" w:ascii="宋体" w:hAnsi="宋体" w:cs="宋体"/>
          <w:highlight w:val="none"/>
        </w:rPr>
        <w:t xml:space="preserve">为</w:t>
      </w:r>
      <w:r>
        <w:rPr>
          <w:rFonts w:hint="eastAsia" w:ascii="宋体" w:hAnsi="宋体" w:cs="宋体"/>
          <w:highlight w:val="none"/>
          <w:lang w:val="en-US" w:eastAsia="zh-CN"/>
        </w:rPr>
        <w:t xml:space="preserve">81</w:t>
      </w:r>
      <w:r>
        <w:rPr>
          <w:rFonts w:hint="eastAsia" w:ascii="宋体" w:hAnsi="宋体" w:cs="宋体"/>
          <w:highlight w:val="none"/>
        </w:rPr>
        <w:t xml:space="preserve">万元，</w:t>
      </w:r>
      <w:r>
        <w:rPr>
          <w:rFonts w:hint="eastAsia" w:ascii="宋体" w:hAnsi="宋体" w:cs="宋体"/>
          <w:highlight w:val="none"/>
          <w:lang w:val="en-US" w:eastAsia="zh-CN"/>
        </w:rPr>
        <w:t xml:space="preserve">采购包2</w:t>
      </w:r>
      <w:r>
        <w:rPr>
          <w:rFonts w:hint="eastAsia" w:ascii="宋体" w:hAnsi="宋体" w:cs="宋体"/>
          <w:highlight w:val="none"/>
        </w:rPr>
        <w:t xml:space="preserve">为</w:t>
      </w:r>
      <w:r>
        <w:rPr>
          <w:rFonts w:hint="eastAsia" w:ascii="宋体" w:hAnsi="宋体" w:cs="宋体"/>
          <w:highlight w:val="none"/>
          <w:lang w:val="en-US" w:eastAsia="zh-CN"/>
        </w:rPr>
        <w:t xml:space="preserve">72</w:t>
      </w:r>
      <w:r>
        <w:rPr>
          <w:rFonts w:hint="eastAsia" w:ascii="宋体" w:hAnsi="宋体" w:cs="宋体"/>
          <w:highlight w:val="none"/>
        </w:rPr>
        <w:t xml:space="preserve">万元</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采购包3为70万元，采购包4为67万元</w:t>
      </w:r>
      <w:r>
        <w:rPr>
          <w:rFonts w:hint="eastAsia" w:ascii="宋体" w:hAnsi="宋体" w:cs="宋体"/>
          <w:highlight w:val="none"/>
        </w:rPr>
        <w:t xml:space="preserve">。</w:t>
      </w:r>
      <w:r/>
    </w:p>
    <w:p>
      <w:pPr>
        <w:ind w:firstLine="420"/>
        <w:spacing w:line="360" w:lineRule="auto"/>
        <w:rPr>
          <w:rFonts w:hint="default" w:ascii="宋体" w:hAnsi="宋体" w:cs="宋体"/>
          <w:highlight w:val="none"/>
          <w:lang w:val="en-US"/>
        </w:rPr>
      </w:pPr>
      <w:r>
        <w:rPr>
          <w:rFonts w:hint="eastAsia" w:ascii="宋体" w:hAnsi="宋体" w:cs="宋体"/>
          <w:highlight w:val="none"/>
          <w:lang w:val="en-US" w:eastAsia="zh-CN"/>
        </w:rPr>
        <w:t xml:space="preserve">5.最高限价：采购包1最高限价为81万元，采购包2最高限价为72万元，采购包3最高限价为70万元，采购包4最高限价为67万元。（超过最高限价为无效响应）</w:t>
      </w:r>
      <w:r/>
    </w:p>
    <w:p>
      <w:pPr>
        <w:ind w:firstLine="42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.采购需求：具体详见招标文件第四章。</w:t>
      </w:r>
      <w:r/>
    </w:p>
    <w:p>
      <w:pPr>
        <w:ind w:firstLine="420"/>
        <w:spacing w:line="360" w:lineRule="auto"/>
        <w:rPr>
          <w:rFonts w:ascii="宋体" w:hAnsi="宋体" w:cs="宋体"/>
          <w:highlight w:val="none"/>
        </w:rPr>
      </w:pPr>
      <w:r>
        <w:rPr>
          <w:rFonts w:hint="eastAsia" w:ascii="宋体" w:hAnsi="宋体" w:cs="宋体"/>
          <w:lang w:val="en-US" w:eastAsia="zh-CN"/>
        </w:rPr>
        <w:t xml:space="preserve">7</w:t>
      </w:r>
      <w:r>
        <w:rPr>
          <w:rFonts w:hint="eastAsia" w:ascii="宋体" w:hAnsi="宋体" w:cs="宋体"/>
        </w:rPr>
        <w:t xml:space="preserve">.合同履行</w:t>
      </w:r>
      <w:r>
        <w:rPr>
          <w:rFonts w:hint="eastAsia" w:ascii="宋体" w:hAnsi="宋体" w:cs="宋体"/>
          <w:highlight w:val="none"/>
        </w:rPr>
        <w:t xml:space="preserve">期限：</w:t>
      </w:r>
      <w:r>
        <w:rPr>
          <w:rFonts w:hint="eastAsia" w:ascii="宋体" w:hAnsi="宋体" w:cs="宋体"/>
          <w:highlight w:val="none"/>
          <w:lang w:eastAsia="zh-CN"/>
        </w:rPr>
        <w:t xml:space="preserve">180</w:t>
      </w:r>
      <w:r>
        <w:rPr>
          <w:rFonts w:hint="eastAsia" w:ascii="宋体" w:hAnsi="宋体" w:cs="宋体"/>
          <w:highlight w:val="none"/>
        </w:rPr>
        <w:t xml:space="preserve">天。</w:t>
      </w:r>
      <w:r/>
    </w:p>
    <w:p>
      <w:pPr>
        <w:ind w:firstLine="420"/>
        <w:spacing w:line="360" w:lineRule="auto"/>
        <w:rPr>
          <w:rFonts w:ascii="宋体" w:hAnsi="宋体" w:cs="宋体"/>
          <w:color w:val="000000"/>
        </w:rPr>
      </w:pPr>
      <w:r>
        <w:rPr>
          <w:rFonts w:hint="eastAsia" w:ascii="宋体" w:hAnsi="宋体" w:cs="宋体"/>
          <w:color w:val="000000"/>
          <w:lang w:val="en-US" w:eastAsia="zh-CN"/>
        </w:rPr>
        <w:t xml:space="preserve">8</w:t>
      </w:r>
      <w:r>
        <w:rPr>
          <w:rFonts w:hint="eastAsia" w:ascii="宋体" w:hAnsi="宋体" w:cs="宋体"/>
          <w:color w:val="000000"/>
        </w:rPr>
        <w:t xml:space="preserve">.本项目</w:t>
      </w:r>
      <w:r>
        <w:rPr>
          <w:rFonts w:hint="eastAsia" w:ascii="宋体" w:hAnsi="宋体" w:cs="宋体"/>
          <w:color w:val="000000"/>
          <w:u w:val="single"/>
        </w:rPr>
        <w:t xml:space="preserve"> 不接受 </w:t>
      </w:r>
      <w:r>
        <w:rPr>
          <w:rFonts w:hint="eastAsia" w:ascii="宋体" w:hAnsi="宋体" w:cs="宋体"/>
          <w:color w:val="000000"/>
        </w:rPr>
        <w:t xml:space="preserve">联合体投标。</w:t>
      </w:r>
      <w:r/>
    </w:p>
    <w:p>
      <w:pPr>
        <w:ind w:firstLine="420"/>
        <w:spacing w:line="360" w:lineRule="auto"/>
      </w:pPr>
      <w:r>
        <w:rPr>
          <w:rFonts w:hint="eastAsia" w:ascii="宋体" w:hAnsi="宋体" w:cs="宋体"/>
          <w:lang w:val="en-US" w:eastAsia="zh-CN"/>
        </w:rPr>
        <w:t xml:space="preserve">9</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bookmarkStart w:id="29" w:name="_Toc24912"/>
      <w:r/>
      <w:bookmarkStart w:id="30" w:name="_Toc38985264"/>
      <w:r/>
      <w:bookmarkStart w:id="31" w:name="_Toc100"/>
      <w:r/>
      <w:bookmarkStart w:id="32" w:name="_Toc35393622"/>
      <w:r/>
      <w:bookmarkStart w:id="33" w:name="_Toc28359080"/>
      <w:r/>
      <w:bookmarkStart w:id="34" w:name="_Toc35393791"/>
      <w:r/>
      <w:bookmarkStart w:id="35" w:name="_Toc28359003"/>
      <w:r/>
      <w:bookmarkStart w:id="36" w:name="_Toc31055"/>
      <w:r>
        <w:rPr>
          <w:rFonts w:hint="eastAsia" w:ascii="宋体" w:hAnsi="宋体" w:cs="宋体"/>
          <w:b/>
          <w:bCs/>
        </w:rPr>
        <w:t xml:space="preserve">二、申请人的资格要求：</w:t>
      </w:r>
      <w:bookmarkEnd w:id="29"/>
      <w:r/>
      <w:bookmarkEnd w:id="30"/>
      <w:r/>
      <w:bookmarkEnd w:id="31"/>
      <w:r/>
      <w:bookmarkEnd w:id="32"/>
      <w:r/>
      <w:bookmarkEnd w:id="33"/>
      <w:r/>
      <w:bookmarkEnd w:id="34"/>
      <w:r/>
      <w:bookmarkEnd w:id="35"/>
      <w:r/>
      <w:bookmarkEnd w:id="36"/>
      <w:r/>
      <w:r/>
    </w:p>
    <w:p>
      <w:pPr>
        <w:ind w:firstLine="420"/>
        <w:spacing w:line="360" w:lineRule="auto"/>
        <w:rPr>
          <w:rFonts w:ascii="宋体" w:hAnsi="宋体" w:cs="宋体"/>
          <w:szCs w:val="21"/>
        </w:rPr>
      </w:pPr>
      <w:r/>
      <w:bookmarkStart w:id="37" w:name="_Toc28359081"/>
      <w:r/>
      <w:bookmarkStart w:id="38" w:name="_Toc35393792"/>
      <w:r/>
      <w:bookmarkStart w:id="39" w:name="_Toc38985265"/>
      <w:r/>
      <w:bookmarkStart w:id="40" w:name="_Toc35393623"/>
      <w:r/>
      <w:bookmarkStart w:id="41"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42" w:name="_Toc22036"/>
      <w:r/>
      <w:bookmarkStart w:id="43" w:name="_Toc5171"/>
      <w:r>
        <w:rPr>
          <w:rFonts w:hint="eastAsia" w:ascii="宋体" w:hAnsi="宋体" w:cs="宋体"/>
          <w:i/>
          <w:iCs/>
          <w:szCs w:val="21"/>
          <w:u w:val="single"/>
        </w:rPr>
        <w:t xml:space="preserve">1.1法人或者其他组织的营业执照等证明文件，自然人的身份证明</w:t>
      </w:r>
      <w:bookmarkEnd w:id="42"/>
      <w:r/>
      <w:bookmarkEnd w:id="43"/>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w:t>
      </w:r>
      <w:r>
        <w:rPr>
          <w:rFonts w:hint="eastAsia" w:ascii="宋体" w:hAnsi="宋体" w:cs="宋体"/>
          <w:b/>
          <w:bCs/>
          <w:i/>
          <w:iCs/>
          <w:szCs w:val="21"/>
          <w:u w:val="single"/>
          <w:lang w:val="en-US" w:eastAsia="zh-CN"/>
        </w:rPr>
        <w:t xml:space="preserve">(2026年1月-2026年3月)</w:t>
      </w:r>
      <w:r>
        <w:rPr>
          <w:rFonts w:hint="eastAsia" w:ascii="宋体" w:hAnsi="宋体" w:cs="宋体"/>
          <w:b/>
          <w:bCs/>
          <w:i/>
          <w:iCs/>
          <w:szCs w:val="21"/>
          <w:u w:val="single"/>
        </w:rPr>
        <w:t xml:space="preserve">内任意一个月缴纳职工社会保障资金的缴款凭证或缴款证明)（投标人依法享受缓缴、免缴的提供证明材料）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1.3投标人近三个</w:t>
      </w:r>
      <w:r>
        <w:rPr>
          <w:rFonts w:hint="eastAsia" w:ascii="宋体" w:hAnsi="宋体" w:cs="宋体"/>
          <w:b w:val="0"/>
          <w:bCs w:val="0"/>
          <w:i/>
          <w:iCs/>
          <w:szCs w:val="21"/>
          <w:u w:val="single"/>
        </w:rPr>
        <w:t xml:space="preserve">月</w:t>
      </w:r>
      <w:r>
        <w:rPr>
          <w:rFonts w:hint="eastAsia" w:ascii="宋体" w:hAnsi="宋体" w:cs="宋体"/>
          <w:b w:val="0"/>
          <w:bCs w:val="0"/>
          <w:i/>
          <w:iCs/>
          <w:szCs w:val="21"/>
          <w:u w:val="single"/>
          <w:lang w:val="en-US" w:eastAsia="zh-CN"/>
        </w:rPr>
        <w:t xml:space="preserve">(2026年1月-2026年3月)</w:t>
      </w:r>
      <w:r>
        <w:rPr>
          <w:rFonts w:hint="eastAsia" w:ascii="宋体" w:hAnsi="宋体" w:cs="宋体"/>
          <w:b w:val="0"/>
          <w:bCs w:val="0"/>
          <w:i/>
          <w:iCs/>
          <w:szCs w:val="21"/>
          <w:u w:val="single"/>
        </w:rPr>
        <w:t xml:space="preserve">内</w:t>
      </w:r>
      <w:r>
        <w:rPr>
          <w:rFonts w:hint="eastAsia" w:ascii="宋体" w:hAnsi="宋体" w:cs="宋体"/>
          <w:i/>
          <w:iCs/>
          <w:szCs w:val="21"/>
          <w:u w:val="single"/>
        </w:rPr>
        <w:t xml:space="preserve">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44" w:name="_Toc28524"/>
      <w:r/>
      <w:bookmarkStart w:id="45" w:name="_Toc18851"/>
      <w:r>
        <w:rPr>
          <w:rFonts w:hint="eastAsia" w:ascii="宋体" w:hAnsi="宋体" w:cs="宋体"/>
          <w:i/>
          <w:iCs/>
          <w:szCs w:val="21"/>
          <w:u w:val="single"/>
        </w:rPr>
        <w:t xml:space="preserve">1.8供应商信用承诺函</w:t>
      </w:r>
      <w:bookmarkEnd w:id="44"/>
      <w:r/>
      <w:bookmarkEnd w:id="45"/>
      <w:r/>
      <w:r/>
    </w:p>
    <w:p>
      <w:pPr>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w:t>
      </w:r>
      <w:r>
        <w:rPr>
          <w:rFonts w:hint="eastAsia" w:ascii="宋体" w:hAnsi="宋体" w:cs="宋体"/>
          <w:i/>
          <w:szCs w:val="21"/>
          <w:u w:val="single"/>
          <w:lang w:eastAsia="zh-CN"/>
        </w:rPr>
        <w:t xml:space="preserve">，</w:t>
      </w:r>
      <w:r>
        <w:rPr>
          <w:rFonts w:hint="eastAsia" w:ascii="宋体" w:hAnsi="宋体" w:cs="宋体"/>
          <w:i/>
          <w:szCs w:val="21"/>
          <w:u w:val="single"/>
        </w:rPr>
        <w:t xml:space="preserve">投标人须提供《中小企业声明函》，企业类型为租赁和商务服务业。《中小企业声明函》不符合要求或未提供的，投标文件无效。</w:t>
      </w:r>
      <w:r/>
    </w:p>
    <w:p>
      <w:pPr>
        <w:ind w:firstLine="420"/>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p>
    <w:p>
      <w:pPr>
        <w:spacing w:line="360" w:lineRule="auto"/>
        <w:tabs>
          <w:tab w:val="left" w:pos="266" w:leader="none"/>
        </w:tabs>
        <w:rPr>
          <w:rFonts w:ascii="宋体" w:hAnsi="宋体" w:cs="宋体"/>
          <w:b/>
          <w:bCs/>
        </w:rPr>
        <w:outlineLvl w:val="1"/>
      </w:pPr>
      <w:r/>
      <w:bookmarkStart w:id="46" w:name="_Toc23766"/>
      <w:r/>
      <w:bookmarkStart w:id="47" w:name="_Toc20796"/>
      <w:r/>
      <w:bookmarkStart w:id="48" w:name="_Toc27325"/>
      <w:r>
        <w:rPr>
          <w:rFonts w:hint="eastAsia" w:ascii="宋体" w:hAnsi="宋体" w:cs="宋体"/>
          <w:b/>
          <w:bCs/>
        </w:rPr>
        <w:t xml:space="preserve">三、获取招标文件</w:t>
      </w:r>
      <w:bookmarkEnd w:id="37"/>
      <w:r/>
      <w:bookmarkEnd w:id="38"/>
      <w:r/>
      <w:bookmarkEnd w:id="39"/>
      <w:r/>
      <w:bookmarkEnd w:id="40"/>
      <w:r/>
      <w:bookmarkEnd w:id="41"/>
      <w:r/>
      <w:bookmarkEnd w:id="46"/>
      <w:r/>
      <w:bookmarkEnd w:id="47"/>
      <w:r/>
      <w:bookmarkEnd w:id="48"/>
      <w:r/>
      <w:r/>
    </w:p>
    <w:p>
      <w:pPr>
        <w:ind w:firstLine="420"/>
        <w:spacing w:line="360" w:lineRule="auto"/>
        <w:rPr>
          <w:rFonts w:ascii="宋体" w:hAnsi="宋体" w:cs="宋体"/>
        </w:rPr>
      </w:pPr>
      <w:r/>
      <w:bookmarkStart w:id="49" w:name="_Toc28359005"/>
      <w:r/>
      <w:bookmarkStart w:id="50" w:name="_Toc28359082"/>
      <w:r/>
      <w:bookmarkStart w:id="51" w:name="_Toc35393793"/>
      <w:r/>
      <w:bookmarkStart w:id="52" w:name="_Toc35393624"/>
      <w:r/>
      <w:bookmarkStart w:id="53" w:name="_Toc38985266"/>
      <w:r>
        <w:rPr>
          <w:rFonts w:hint="eastAsia" w:ascii="宋体" w:hAnsi="宋体" w:cs="宋体"/>
        </w:rPr>
        <w:t xml:space="preserve">1.时间：自公告发布之日起至响应文件提交截止时间止。</w:t>
      </w:r>
      <w:r/>
    </w:p>
    <w:p>
      <w:pPr>
        <w:ind w:firstLine="420"/>
        <w:spacing w:line="360" w:lineRule="auto"/>
      </w:pPr>
      <w:r/>
      <w:bookmarkStart w:id="54" w:name="_Toc30"/>
      <w:r/>
      <w:bookmarkStart w:id="55" w:name="_Toc3639"/>
      <w:r>
        <w:rPr>
          <w:rFonts w:hint="eastAsia" w:ascii="宋体" w:hAnsi="宋体" w:cs="宋体"/>
          <w:b/>
          <w:bCs/>
        </w:rPr>
        <w:t xml:space="preserve">2.获取方式：本项目采用网上注册登记方式。</w:t>
      </w:r>
      <w:bookmarkEnd w:id="54"/>
      <w:r/>
      <w:bookmarkEnd w:id="55"/>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240" w:lineRule="auto"/>
        <w:rPr>
          <w:rFonts w:ascii="宋体" w:hAnsi="宋体" w:cs="宋体"/>
          <w:b/>
          <w:bCs/>
        </w:rPr>
      </w:pPr>
      <w:r>
        <w:rPr>
          <w:rFonts w:hint="eastAsia" w:ascii="宋体" w:hAnsi="宋体" w:cs="宋体"/>
          <w:b/>
          <w:bCs/>
        </w:rPr>
        <w:t xml:space="preserve">（3）“CA数字证书”的办理材料以及供应商操作手册详见：</w:t>
      </w:r>
      <w:r/>
    </w:p>
    <w:p>
      <w:pPr>
        <w:ind w:firstLine="420"/>
        <w:spacing w:line="24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24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highlight w:val="none"/>
        </w:rPr>
        <w:outlineLvl w:val="1"/>
      </w:pPr>
      <w:r/>
      <w:bookmarkStart w:id="56" w:name="_Toc24345"/>
      <w:r/>
      <w:bookmarkStart w:id="57" w:name="_Toc23401"/>
      <w:r/>
      <w:bookmarkStart w:id="58" w:name="_Toc13045"/>
      <w:r>
        <w:rPr>
          <w:rFonts w:hint="eastAsia" w:ascii="宋体" w:hAnsi="宋体" w:cs="宋体"/>
          <w:b/>
          <w:bCs/>
        </w:rPr>
        <w:t xml:space="preserve">四、提交投标</w:t>
      </w:r>
      <w:r>
        <w:rPr>
          <w:rFonts w:hint="eastAsia" w:ascii="宋体" w:hAnsi="宋体" w:cs="宋体"/>
          <w:b/>
          <w:bCs/>
          <w:highlight w:val="none"/>
        </w:rPr>
        <w:t xml:space="preserve">文件</w:t>
      </w:r>
      <w:bookmarkEnd w:id="49"/>
      <w:r/>
      <w:bookmarkEnd w:id="50"/>
      <w:r>
        <w:rPr>
          <w:rFonts w:hint="eastAsia" w:ascii="宋体" w:hAnsi="宋体" w:cs="宋体"/>
          <w:b/>
          <w:bCs/>
          <w:highlight w:val="none"/>
        </w:rPr>
        <w:t xml:space="preserve">截止时间、开标时间和地点</w:t>
      </w:r>
      <w:bookmarkEnd w:id="51"/>
      <w:r/>
      <w:bookmarkEnd w:id="52"/>
      <w:r/>
      <w:bookmarkEnd w:id="53"/>
      <w:r/>
      <w:bookmarkEnd w:id="56"/>
      <w:r/>
      <w:bookmarkEnd w:id="57"/>
      <w:r/>
      <w:bookmarkEnd w:id="58"/>
      <w:r/>
      <w:r/>
    </w:p>
    <w:p>
      <w:pPr>
        <w:ind w:firstLine="420"/>
        <w:spacing w:line="360" w:lineRule="auto"/>
        <w:rPr>
          <w:rFonts w:ascii="宋体" w:hAnsi="宋体" w:cs="宋体"/>
        </w:rPr>
      </w:pPr>
      <w:r/>
      <w:bookmarkStart w:id="59" w:name="_Toc2365"/>
      <w:r/>
      <w:bookmarkStart w:id="60" w:name="_Toc9537"/>
      <w:r>
        <w:rPr>
          <w:rFonts w:hint="eastAsia" w:ascii="宋体" w:hAnsi="宋体" w:cs="宋体"/>
          <w:highlight w:val="none"/>
        </w:rPr>
        <w:t xml:space="preserve">1.时间：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4</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15</w:t>
      </w:r>
      <w:r>
        <w:rPr>
          <w:rFonts w:hint="eastAsia" w:ascii="宋体" w:hAnsi="宋体" w:cs="宋体"/>
          <w:highlight w:val="none"/>
          <w:u w:val="single"/>
        </w:rPr>
        <w:t xml:space="preserve">日9</w:t>
      </w:r>
      <w:r>
        <w:rPr>
          <w:rFonts w:hint="eastAsia" w:ascii="宋体" w:hAnsi="宋体" w:cs="宋体"/>
          <w:highlight w:val="none"/>
          <w:u w:val="single"/>
          <w:lang w:eastAsia="zh-CN"/>
        </w:rPr>
        <w:t xml:space="preserve">：</w:t>
      </w:r>
      <w:r>
        <w:rPr>
          <w:rFonts w:hint="eastAsia" w:ascii="宋体" w:hAnsi="宋体" w:cs="宋体"/>
          <w:u w:val="single"/>
        </w:rPr>
        <w:t xml:space="preserve">00</w:t>
      </w:r>
      <w:r>
        <w:rPr>
          <w:rFonts w:hint="eastAsia" w:ascii="宋体" w:hAnsi="宋体" w:cs="宋体"/>
        </w:rPr>
        <w:t xml:space="preserve">（北京时间）</w:t>
      </w:r>
      <w:bookmarkEnd w:id="59"/>
      <w:r/>
      <w:bookmarkEnd w:id="60"/>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61" w:name="_Toc35393794"/>
      <w:r/>
      <w:bookmarkStart w:id="62" w:name="_Toc28359007"/>
      <w:r/>
      <w:bookmarkStart w:id="63" w:name="_Toc2115"/>
      <w:r/>
      <w:bookmarkStart w:id="64" w:name="_Toc35393625"/>
      <w:r/>
      <w:bookmarkStart w:id="65" w:name="_Toc29475"/>
      <w:r/>
      <w:bookmarkStart w:id="66" w:name="_Toc38985267"/>
      <w:r/>
      <w:bookmarkStart w:id="67" w:name="_Toc28359084"/>
      <w:r/>
      <w:bookmarkStart w:id="68" w:name="_Toc16125"/>
      <w:r>
        <w:rPr>
          <w:rFonts w:hint="eastAsia" w:ascii="宋体" w:hAnsi="宋体" w:cs="宋体"/>
          <w:b/>
          <w:bCs/>
        </w:rPr>
        <w:t xml:space="preserve">五、公告期限</w:t>
      </w:r>
      <w:bookmarkEnd w:id="61"/>
      <w:r/>
      <w:bookmarkEnd w:id="62"/>
      <w:r/>
      <w:bookmarkEnd w:id="63"/>
      <w:r/>
      <w:bookmarkEnd w:id="64"/>
      <w:r/>
      <w:bookmarkEnd w:id="65"/>
      <w:r/>
      <w:bookmarkEnd w:id="66"/>
      <w:r/>
      <w:bookmarkEnd w:id="67"/>
      <w:r/>
      <w:bookmarkEnd w:id="68"/>
      <w:r/>
      <w:r/>
    </w:p>
    <w:p>
      <w:pPr>
        <w:ind w:firstLine="420"/>
        <w:spacing w:line="360" w:lineRule="auto"/>
        <w:rPr>
          <w:rFonts w:ascii="宋体" w:hAnsi="宋体" w:cs="宋体"/>
        </w:rPr>
      </w:pPr>
      <w:r/>
      <w:bookmarkStart w:id="69" w:name="_Toc35393795"/>
      <w:r/>
      <w:bookmarkStart w:id="70" w:name="_Toc35393626"/>
      <w:r/>
      <w:bookmarkStart w:id="71" w:name="_Toc38985268"/>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72" w:name="_Toc32321"/>
      <w:r/>
      <w:bookmarkStart w:id="73" w:name="_Toc23246"/>
      <w:r/>
      <w:bookmarkStart w:id="74" w:name="_Toc2618"/>
      <w:r>
        <w:rPr>
          <w:rFonts w:hint="eastAsia" w:ascii="宋体" w:hAnsi="宋体" w:cs="宋体"/>
          <w:b/>
          <w:bCs/>
        </w:rPr>
        <w:t xml:space="preserve">六、其他补充事宜</w:t>
      </w:r>
      <w:bookmarkEnd w:id="69"/>
      <w:r/>
      <w:bookmarkEnd w:id="70"/>
      <w:r/>
      <w:bookmarkEnd w:id="71"/>
      <w:r/>
      <w:bookmarkEnd w:id="72"/>
      <w:r/>
      <w:bookmarkEnd w:id="73"/>
      <w:r/>
      <w:bookmarkEnd w:id="74"/>
      <w:r/>
      <w:r/>
    </w:p>
    <w:p>
      <w:pPr>
        <w:ind w:firstLine="525"/>
        <w:spacing w:line="360" w:lineRule="auto"/>
        <w:rPr>
          <w:rFonts w:hint="eastAsia" w:ascii="宋体" w:hAnsi="宋体" w:cs="宋体"/>
          <w:b w:val="0"/>
          <w:bCs w:val="0"/>
        </w:rPr>
      </w:pPr>
      <w:r>
        <w:rPr>
          <w:rFonts w:hint="eastAsia" w:ascii="宋体" w:hAnsi="宋体" w:cs="宋体"/>
          <w:b w:val="0"/>
          <w:bCs w:val="0"/>
        </w:rPr>
        <w:t xml:space="preserve">1.已为本项目提供过服务（项目管理、造价咨询、招标代理、工程监理等）的供应商，不得再参加该子项目的采购活动。</w:t>
      </w:r>
      <w:r/>
    </w:p>
    <w:p>
      <w:pPr>
        <w:spacing w:line="360" w:lineRule="auto"/>
        <w:tabs>
          <w:tab w:val="left" w:pos="266" w:leader="none"/>
        </w:tabs>
        <w:rPr>
          <w:rFonts w:ascii="宋体" w:hAnsi="宋体" w:cs="宋体"/>
          <w:b/>
          <w:bCs/>
        </w:rPr>
        <w:outlineLvl w:val="1"/>
      </w:pPr>
      <w:r/>
      <w:bookmarkStart w:id="75" w:name="_Toc28359008"/>
      <w:r/>
      <w:bookmarkStart w:id="76" w:name="_Toc18694"/>
      <w:r/>
      <w:bookmarkStart w:id="77" w:name="_Toc35393796"/>
      <w:r/>
      <w:bookmarkStart w:id="78" w:name="_Toc35393627"/>
      <w:r/>
      <w:bookmarkStart w:id="79" w:name="_Toc29069"/>
      <w:r/>
      <w:bookmarkStart w:id="80" w:name="_Toc38985269"/>
      <w:r/>
      <w:bookmarkStart w:id="81" w:name="_Toc23688"/>
      <w:r/>
      <w:bookmarkStart w:id="82" w:name="_Toc28359085"/>
      <w:r>
        <w:rPr>
          <w:rFonts w:hint="eastAsia" w:ascii="宋体" w:hAnsi="宋体" w:cs="宋体"/>
          <w:b/>
          <w:bCs/>
        </w:rPr>
        <w:t xml:space="preserve">七、本次招标联系方式</w:t>
      </w:r>
      <w:bookmarkEnd w:id="75"/>
      <w:r/>
      <w:bookmarkEnd w:id="76"/>
      <w:r/>
      <w:bookmarkEnd w:id="77"/>
      <w:r/>
      <w:bookmarkEnd w:id="78"/>
      <w:r/>
      <w:bookmarkEnd w:id="79"/>
      <w:r/>
      <w:bookmarkEnd w:id="80"/>
      <w:r/>
      <w:bookmarkEnd w:id="81"/>
      <w:r/>
      <w:bookmarkEnd w:id="82"/>
      <w:r/>
      <w:r/>
    </w:p>
    <w:p>
      <w:pPr>
        <w:ind w:firstLine="420"/>
        <w:spacing w:line="360" w:lineRule="auto"/>
        <w:rPr>
          <w:rFonts w:ascii="宋体" w:hAnsi="宋体" w:cs="宋体"/>
        </w:rPr>
      </w:pPr>
      <w:r/>
      <w:bookmarkStart w:id="83" w:name="_Toc29369"/>
      <w:r/>
      <w:bookmarkStart w:id="84" w:name="_Toc25700"/>
      <w:r/>
      <w:bookmarkStart w:id="85" w:name="XMJBRDH_1"/>
      <w:r/>
      <w:bookmarkStart w:id="86" w:name="_Toc28359010"/>
      <w:r/>
      <w:bookmarkStart w:id="87" w:name="_Toc28359087"/>
      <w:r>
        <w:rPr>
          <w:rFonts w:hint="eastAsia" w:ascii="宋体" w:hAnsi="宋体" w:cs="宋体"/>
        </w:rPr>
        <w:t xml:space="preserve">1.采购人信息</w:t>
      </w:r>
      <w:bookmarkEnd w:id="83"/>
      <w:r/>
      <w:bookmarkEnd w:id="84"/>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高邮市审计局</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高邮市城市商务大厦11层</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朱先生            </w:t>
      </w:r>
      <w:r/>
    </w:p>
    <w:p>
      <w:pPr>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18852550622         </w:t>
      </w:r>
      <w:r/>
    </w:p>
    <w:p>
      <w:pPr>
        <w:ind w:firstLine="420"/>
        <w:spacing w:line="360" w:lineRule="auto"/>
        <w:rPr>
          <w:rFonts w:ascii="宋体" w:hAnsi="宋体" w:cs="宋体"/>
        </w:rPr>
      </w:pPr>
      <w:r/>
      <w:bookmarkStart w:id="88" w:name="_Toc1979"/>
      <w:r/>
      <w:bookmarkStart w:id="89" w:name="_Toc22260"/>
      <w:r>
        <w:rPr>
          <w:rFonts w:hint="eastAsia" w:ascii="宋体" w:hAnsi="宋体" w:cs="宋体"/>
        </w:rPr>
        <w:t xml:space="preserve">2.采购代理机构信息</w:t>
      </w:r>
      <w:bookmarkEnd w:id="88"/>
      <w:r/>
      <w:bookmarkEnd w:id="89"/>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江苏汇邦工程咨询有限公司</w:t>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高邮市金拇指广场A栋301</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 系 人：</w:t>
      </w:r>
      <w:r>
        <w:rPr>
          <w:rFonts w:hint="eastAsia" w:ascii="宋体" w:hAnsi="宋体" w:cs="宋体"/>
          <w:u w:val="single"/>
          <w:lang w:val="en-US" w:eastAsia="zh-CN"/>
        </w:rPr>
        <w:t xml:space="preserve">       张芳          </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联系电话：</w:t>
      </w:r>
      <w:bookmarkEnd w:id="85"/>
      <w:r>
        <w:rPr>
          <w:rFonts w:hint="eastAsia" w:ascii="宋体" w:hAnsi="宋体" w:cs="宋体"/>
          <w:u w:val="single"/>
          <w:lang w:val="en-US" w:eastAsia="zh-CN"/>
        </w:rPr>
        <w:t xml:space="preserve">    </w:t>
      </w:r>
      <w:r>
        <w:rPr>
          <w:rFonts w:hint="eastAsia" w:ascii="宋体" w:hAnsi="宋体" w:cs="宋体"/>
          <w:u w:val="single"/>
        </w:rPr>
        <w:t xml:space="preserve">17715127640</w:t>
      </w:r>
      <w:r>
        <w:rPr>
          <w:rFonts w:hint="eastAsia" w:ascii="宋体" w:hAnsi="宋体" w:cs="宋体"/>
          <w:u w:val="single"/>
          <w:lang w:val="en-US" w:eastAsia="zh-CN"/>
        </w:rPr>
        <w:t xml:space="preserve">      </w:t>
      </w:r>
      <w:r/>
    </w:p>
    <w:p>
      <w:pPr>
        <w:spacing w:line="360" w:lineRule="auto"/>
        <w:tabs>
          <w:tab w:val="left" w:pos="266" w:leader="none"/>
        </w:tabs>
        <w:rPr>
          <w:rFonts w:ascii="宋体" w:hAnsi="宋体" w:cs="宋体"/>
          <w:b/>
          <w:bCs/>
        </w:rPr>
        <w:outlineLvl w:val="1"/>
      </w:pPr>
      <w:r/>
      <w:bookmarkStart w:id="90"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90"/>
      <w:r/>
      <w:bookmarkEnd w:id="86"/>
      <w:r/>
      <w:bookmarkEnd w:id="87"/>
      <w:r/>
      <w:r/>
    </w:p>
    <w:p>
      <w:pPr>
        <w:rPr>
          <w:rFonts w:ascii="宋体" w:hAnsi="宋体" w:cs="宋体"/>
          <w:b/>
          <w:bCs/>
        </w:rPr>
        <w:outlineLvl w:val="1"/>
      </w:pPr>
      <w:r/>
      <w:bookmarkStart w:id="91" w:name="_Toc1256"/>
      <w:r/>
      <w:bookmarkStart w:id="92" w:name="_Toc21065"/>
      <w:r/>
      <w:bookmarkStart w:id="93" w:name="_Toc3447"/>
      <w:r>
        <w:rPr>
          <w:rFonts w:hint="eastAsia" w:ascii="宋体" w:hAnsi="宋体" w:cs="宋体"/>
          <w:b/>
          <w:bCs/>
        </w:rPr>
        <w:t xml:space="preserve">九、其他</w:t>
      </w:r>
      <w:bookmarkEnd w:id="91"/>
      <w:r/>
      <w:bookmarkEnd w:id="92"/>
      <w:r/>
      <w:bookmarkEnd w:id="93"/>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94" w:name="_Toc20470"/>
      <w:r/>
      <w:bookmarkStart w:id="95" w:name="_Toc2733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94"/>
      <w:r/>
      <w:bookmarkEnd w:id="95"/>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96" w:name="_Toc383"/>
      <w:r/>
      <w:bookmarkStart w:id="97" w:name="_Toc3607"/>
      <w:r>
        <w:rPr>
          <w:rFonts w:hint="eastAsia" w:ascii="宋体" w:hAnsi="宋体" w:cs="宋体"/>
          <w:bCs/>
        </w:rPr>
        <w:t xml:space="preserve">7.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lang w:eastAsia="zh-CN"/>
        </w:rPr>
        <w:t xml:space="preserve">（</w:t>
      </w:r>
      <w:r>
        <w:rPr>
          <w:rFonts w:hint="eastAsia" w:ascii="宋体" w:hAnsi="宋体" w:cs="宋体"/>
          <w:bCs/>
        </w:rPr>
        <w:t xml:space="preserve">由国家确定的认证机构出具的、处于有效期之内的节能产品、环境标志产品认证证书</w:t>
      </w:r>
      <w:r>
        <w:rPr>
          <w:rFonts w:hint="eastAsia" w:ascii="宋体" w:hAnsi="宋体" w:cs="宋体"/>
          <w:bCs/>
          <w:lang w:eastAsia="zh-CN"/>
        </w:rPr>
        <w:t xml:space="preserve">）</w:t>
      </w:r>
      <w:r>
        <w:rPr>
          <w:rFonts w:hint="eastAsia" w:ascii="宋体" w:hAnsi="宋体" w:cs="宋体"/>
          <w:bCs/>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6"/>
      <w:r/>
      <w:bookmarkEnd w:id="97"/>
      <w:r/>
      <w:r/>
    </w:p>
    <w:p>
      <w:pPr>
        <w:ind w:firstLine="422"/>
        <w:spacing w:line="360" w:lineRule="auto"/>
        <w:rPr>
          <w:rFonts w:hint="eastAsia" w:ascii="宋体" w:hAnsi="宋体" w:cs="宋体"/>
          <w:bCs/>
          <w:sz w:val="24"/>
          <w:szCs w:val="24"/>
        </w:rPr>
      </w:pPr>
      <w:r>
        <w:rPr>
          <w:rFonts w:hint="eastAsia" w:ascii="宋体" w:hAnsi="宋体" w:cs="宋体"/>
          <w:b/>
          <w:bCs/>
          <w:i/>
          <w:iCs/>
          <w:szCs w:val="21"/>
          <w:u w:val="single"/>
        </w:rPr>
        <w:t xml:space="preserve">8.本项目招标文件中所有斜体下划线部分为实质性条款，如不满足，则为无效投标。</w:t>
      </w:r>
      <w:r>
        <w:rPr>
          <w:rFonts w:hint="eastAsia" w:ascii="宋体" w:hAnsi="宋体" w:cs="宋体"/>
          <w:bCs/>
          <w:sz w:val="24"/>
          <w:szCs w:val="24"/>
        </w:rPr>
        <w:t xml:space="preserve"> </w:t>
      </w:r>
      <w:r/>
    </w:p>
    <w:p>
      <w:pPr>
        <w:ind w:firstLine="422"/>
        <w:jc w:val="right"/>
        <w:spacing w:line="360" w:lineRule="auto"/>
        <w:rPr>
          <w:rFonts w:hint="eastAsia" w:ascii="宋体" w:hAnsi="宋体" w:cs="宋体"/>
          <w:bCs/>
          <w:sz w:val="24"/>
          <w:szCs w:val="24"/>
        </w:rPr>
      </w:pPr>
      <w:r>
        <w:rPr>
          <w:rFonts w:hint="eastAsia" w:ascii="宋体" w:hAnsi="宋体" w:cs="宋体"/>
          <w:bCs/>
          <w:sz w:val="24"/>
          <w:szCs w:val="24"/>
        </w:rPr>
        <w:t xml:space="preserve"> </w:t>
      </w:r>
      <w:r/>
    </w:p>
    <w:p>
      <w:pPr>
        <w:ind w:firstLine="422"/>
        <w:jc w:val="right"/>
        <w:spacing w:line="360" w:lineRule="auto"/>
        <w:rPr>
          <w:rFonts w:ascii="宋体" w:hAnsi="宋体"/>
          <w:b/>
          <w:bCs/>
          <w:color w:val="000000"/>
          <w:sz w:val="34"/>
          <w:szCs w:val="34"/>
        </w:rPr>
      </w:pPr>
      <w:r>
        <w:rPr>
          <w:rFonts w:hint="eastAsia" w:ascii="宋体" w:hAnsi="宋体" w:cs="宋体"/>
          <w:bCs/>
          <w:sz w:val="24"/>
          <w:szCs w:val="24"/>
        </w:rPr>
        <w:t xml:space="preserve"> </w:t>
      </w:r>
      <w:r>
        <w:rPr>
          <w:rFonts w:hint="eastAsia" w:ascii="宋体" w:hAnsi="宋体" w:cs="宋体"/>
          <w:bCs/>
        </w:rPr>
        <w:t xml:space="preserve"> 江苏汇邦工程咨询有限公司 </w:t>
      </w:r>
      <w:r>
        <w:rPr>
          <w:rFonts w:hint="eastAsia" w:ascii="宋体" w:hAnsi="宋体" w:cs="宋体"/>
          <w:bCs/>
          <w:sz w:val="24"/>
          <w:szCs w:val="24"/>
        </w:rPr>
        <w:t xml:space="preserve">                                            </w:t>
      </w:r>
      <w:bookmarkStart w:id="98" w:name="_Toc25974"/>
      <w:r>
        <w:rPr>
          <w:rFonts w:hint="eastAsia" w:ascii="宋体" w:hAnsi="宋体" w:cs="宋体"/>
          <w:bCs/>
          <w:sz w:val="24"/>
          <w:szCs w:val="24"/>
        </w:rPr>
        <w:t xml:space="preserve"> </w:t>
      </w:r>
      <w:r/>
    </w:p>
    <w:p>
      <w:pPr>
        <w:jc w:val="center"/>
        <w:rPr>
          <w:rFonts w:hint="eastAsia" w:ascii="宋体" w:hAnsi="宋体"/>
          <w:b/>
          <w:sz w:val="32"/>
          <w:szCs w:val="32"/>
        </w:rPr>
        <w:outlineLvl w:val="0"/>
      </w:pPr>
      <w:r/>
      <w:bookmarkStart w:id="99" w:name="_Toc31083"/>
      <w:r/>
      <w:r/>
    </w:p>
    <w:p>
      <w:pPr>
        <w:jc w:val="center"/>
        <w:rPr>
          <w:rFonts w:hint="eastAsia" w:ascii="宋体" w:hAnsi="宋体"/>
          <w:b/>
          <w:sz w:val="32"/>
          <w:szCs w:val="32"/>
        </w:rPr>
        <w:outlineLvl w:val="0"/>
      </w:pPr>
      <w:r/>
      <w:bookmarkStart w:id="100" w:name="_Toc9956"/>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9"/>
      </w:pPr>
      <w:r>
        <w:rPr>
          <w:rFonts w:hint="eastAsia" w:ascii="宋体" w:hAnsi="宋体"/>
          <w:b/>
          <w:sz w:val="32"/>
          <w:szCs w:val="32"/>
        </w:rPr>
      </w:r>
      <w:r/>
    </w:p>
    <w:p>
      <w:pPr>
        <w:jc w:val="center"/>
        <w:rPr>
          <w:rFonts w:hint="eastAsia" w:ascii="宋体" w:hAnsi="宋体"/>
          <w:b/>
          <w:sz w:val="32"/>
          <w:szCs w:val="32"/>
        </w:rPr>
        <w:outlineLvl w:val="9"/>
      </w:pPr>
      <w:r>
        <w:rPr>
          <w:rFonts w:hint="eastAsia" w:ascii="宋体" w:hAnsi="宋体"/>
          <w:b/>
          <w:sz w:val="32"/>
          <w:szCs w:val="32"/>
        </w:rPr>
      </w:r>
      <w:r/>
    </w:p>
    <w:p>
      <w:pPr>
        <w:jc w:val="center"/>
        <w:rPr>
          <w:rFonts w:hint="eastAsia" w:ascii="宋体" w:hAnsi="宋体"/>
          <w:b/>
          <w:sz w:val="32"/>
          <w:szCs w:val="32"/>
        </w:rPr>
        <w:outlineLvl w:val="9"/>
      </w:pPr>
      <w:r>
        <w:rPr>
          <w:rFonts w:hint="eastAsia" w:ascii="宋体" w:hAnsi="宋体"/>
          <w:b/>
          <w:sz w:val="32"/>
          <w:szCs w:val="32"/>
        </w:rPr>
      </w:r>
      <w:r/>
    </w:p>
    <w:p>
      <w:pPr>
        <w:jc w:val="center"/>
        <w:rPr>
          <w:rFonts w:hint="eastAsia" w:ascii="宋体" w:hAnsi="宋体"/>
          <w:b/>
          <w:sz w:val="32"/>
          <w:szCs w:val="32"/>
        </w:rPr>
        <w:sectPr>
          <w:footerReference w:type="default" r:id="rId16"/>
          <w:footnotePr/>
          <w:endnotePr/>
          <w:type w:val="nextPage"/>
          <w:pgSz w:w="11906" w:h="16838" w:orient="portrait"/>
          <w:pgMar w:top="1440" w:right="1440" w:bottom="1440" w:left="1440" w:header="851" w:footer="850" w:gutter="0"/>
          <w:pgNumType w:start="1"/>
          <w:cols w:num="1" w:sep="0" w:space="1701" w:equalWidth="1"/>
          <w:docGrid w:linePitch="360"/>
        </w:sectPr>
        <w:outlineLvl w:val="9"/>
      </w:pPr>
      <w:r/>
      <w:bookmarkStart w:id="101" w:name="_Toc3055"/>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t xml:space="preserve">第二章 </w:t>
      </w:r>
      <w:bookmarkStart w:id="102" w:name="_Toc27660"/>
      <w:r>
        <w:rPr>
          <w:rFonts w:hint="eastAsia" w:ascii="宋体" w:hAnsi="宋体"/>
          <w:b/>
          <w:bCs/>
          <w:color w:val="000000"/>
          <w:sz w:val="32"/>
          <w:szCs w:val="32"/>
        </w:rPr>
        <w:t xml:space="preserve">投标人须知</w:t>
      </w:r>
      <w:bookmarkEnd w:id="100"/>
      <w:r/>
      <w:bookmarkEnd w:id="101"/>
      <w:r/>
      <w:bookmarkEnd w:id="102"/>
      <w:r/>
      <w:r/>
    </w:p>
    <w:p>
      <w:pPr>
        <w:ind w:firstLine="422"/>
        <w:spacing w:line="440" w:lineRule="exact"/>
        <w:rPr>
          <w:rFonts w:ascii="宋体" w:hAnsi="宋体"/>
          <w:b/>
          <w:szCs w:val="21"/>
        </w:rPr>
        <w:outlineLvl w:val="1"/>
      </w:pPr>
      <w:r/>
      <w:bookmarkStart w:id="103" w:name="_Toc4192"/>
      <w:r>
        <w:rPr>
          <w:rFonts w:hint="eastAsia" w:ascii="宋体" w:hAnsi="宋体"/>
          <w:b/>
          <w:szCs w:val="21"/>
        </w:rPr>
        <w:t xml:space="preserve">1、招标方式</w:t>
      </w:r>
      <w:bookmarkEnd w:id="98"/>
      <w:r/>
      <w:bookmarkEnd w:id="99"/>
      <w:r/>
      <w:bookmarkEnd w:id="103"/>
      <w:r/>
      <w:r/>
    </w:p>
    <w:p>
      <w:pPr>
        <w:ind w:firstLine="420"/>
        <w:spacing w:line="440" w:lineRule="exact"/>
        <w:rPr>
          <w:rFonts w:ascii="宋体" w:hAnsi="宋体"/>
          <w:bCs/>
          <w:szCs w:val="21"/>
          <w:highlight w:val="none"/>
        </w:rPr>
      </w:pPr>
      <w:r>
        <w:rPr>
          <w:rFonts w:hint="eastAsia" w:ascii="宋体" w:hAnsi="宋体"/>
          <w:bCs/>
          <w:szCs w:val="21"/>
        </w:rPr>
        <w:t xml:space="preserve">1.1 本次招标采取公开招标方式，本招标文件仅适</w:t>
      </w:r>
      <w:r>
        <w:rPr>
          <w:rFonts w:hint="eastAsia" w:ascii="宋体" w:hAnsi="宋体"/>
          <w:bCs/>
          <w:szCs w:val="21"/>
          <w:highlight w:val="none"/>
        </w:rPr>
        <w:t xml:space="preserve">用于</w:t>
      </w:r>
      <w:r>
        <w:rPr>
          <w:rFonts w:hint="eastAsia" w:ascii="宋体" w:hAnsi="宋体"/>
          <w:bCs/>
          <w:szCs w:val="21"/>
          <w:highlight w:val="none"/>
          <w:lang w:eastAsia="zh-CN"/>
        </w:rPr>
        <w:t xml:space="preserve">JSZC-321084-HBZX-G2026-0002</w:t>
      </w:r>
      <w:r>
        <w:rPr>
          <w:rFonts w:hint="eastAsia" w:ascii="宋体" w:hAnsi="宋体"/>
          <w:bCs/>
          <w:szCs w:val="21"/>
          <w:highlight w:val="none"/>
        </w:rPr>
        <w:t xml:space="preserve">项目。</w:t>
      </w:r>
      <w:r/>
    </w:p>
    <w:p>
      <w:pPr>
        <w:ind w:firstLine="422"/>
        <w:spacing w:line="440" w:lineRule="exact"/>
        <w:rPr>
          <w:rFonts w:ascii="宋体" w:hAnsi="宋体"/>
          <w:b/>
          <w:szCs w:val="21"/>
        </w:rPr>
        <w:outlineLvl w:val="1"/>
      </w:pPr>
      <w:r/>
      <w:bookmarkStart w:id="104" w:name="_Toc32763"/>
      <w:r/>
      <w:bookmarkStart w:id="105" w:name="_Toc32201"/>
      <w:r/>
      <w:bookmarkStart w:id="106" w:name="_Toc25258"/>
      <w:r>
        <w:rPr>
          <w:rFonts w:hint="eastAsia" w:ascii="宋体" w:hAnsi="宋体"/>
          <w:b/>
          <w:szCs w:val="21"/>
        </w:rPr>
        <w:t xml:space="preserve">2、投标人</w:t>
      </w:r>
      <w:bookmarkEnd w:id="104"/>
      <w:r/>
      <w:bookmarkEnd w:id="105"/>
      <w:r/>
      <w:bookmarkEnd w:id="106"/>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0"/>
        <w:spacing w:line="440" w:lineRule="exact"/>
        <w:rPr>
          <w:rFonts w:ascii="宋体" w:hAnsi="宋体"/>
          <w:b/>
          <w:szCs w:val="21"/>
        </w:rPr>
      </w:pPr>
      <w:r>
        <w:rPr>
          <w:rFonts w:hint="eastAsia" w:ascii="宋体" w:hAnsi="宋体"/>
          <w:bCs/>
          <w:szCs w:val="21"/>
        </w:rPr>
        <w:t xml:space="preserve">2.2.3 </w:t>
      </w:r>
      <w:r>
        <w:rPr>
          <w:rFonts w:hint="eastAsia" w:ascii="宋体" w:hAnsi="宋体" w:cs="宋体"/>
        </w:rPr>
        <w:t xml:space="preserve">已为本项目提供过服务（项目管理、造价咨询、招标代理、工程监理等）的供应商，不得再参加该子项目的采购活动</w:t>
      </w:r>
      <w:r>
        <w:rPr>
          <w:rFonts w:hint="eastAsia" w:ascii="宋体" w:hAnsi="宋体" w:cs="宋体"/>
          <w:b/>
          <w:bCs/>
        </w:rPr>
        <w:t xml:space="preserve">。</w:t>
      </w:r>
      <w:r>
        <w:rPr>
          <w:rFonts w:hint="eastAsia" w:ascii="宋体" w:hAnsi="宋体"/>
          <w:bCs/>
          <w:szCs w:val="21"/>
        </w:rPr>
        <w:t xml:space="preserve">如有发生应主动回避关联项目并在投标文件中作承诺说明。反之，作无效投标文件处理，若隐瞒事实，中标结果无效，同时承担相应后果。</w:t>
      </w:r>
      <w:r/>
    </w:p>
    <w:p>
      <w:pPr>
        <w:ind w:firstLine="422"/>
        <w:spacing w:line="360" w:lineRule="auto"/>
        <w:rPr>
          <w:rFonts w:ascii="宋体" w:hAnsi="宋体"/>
          <w:b/>
          <w:szCs w:val="21"/>
        </w:rPr>
        <w:outlineLvl w:val="1"/>
      </w:pPr>
      <w:r/>
      <w:bookmarkStart w:id="107" w:name="_Toc18196"/>
      <w:r/>
      <w:bookmarkStart w:id="108" w:name="_Toc25510"/>
      <w:r/>
      <w:bookmarkStart w:id="109" w:name="_Toc7771"/>
      <w:r>
        <w:rPr>
          <w:rFonts w:hint="eastAsia" w:ascii="宋体" w:hAnsi="宋体"/>
          <w:b/>
          <w:szCs w:val="21"/>
        </w:rPr>
        <w:t xml:space="preserve">3、适用法律</w:t>
      </w:r>
      <w:bookmarkEnd w:id="107"/>
      <w:r/>
      <w:bookmarkEnd w:id="108"/>
      <w:r/>
      <w:bookmarkEnd w:id="109"/>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outlineLvl w:val="1"/>
      </w:pPr>
      <w:r/>
      <w:bookmarkStart w:id="110" w:name="_Toc27897"/>
      <w:r/>
      <w:bookmarkStart w:id="111" w:name="_Toc12086"/>
      <w:r/>
      <w:bookmarkStart w:id="112" w:name="_Toc7547"/>
      <w:r>
        <w:rPr>
          <w:rFonts w:hint="eastAsia" w:ascii="宋体" w:hAnsi="宋体"/>
          <w:b/>
          <w:szCs w:val="21"/>
        </w:rPr>
        <w:t xml:space="preserve">4、投标费用</w:t>
      </w:r>
      <w:bookmarkEnd w:id="110"/>
      <w:r/>
      <w:bookmarkEnd w:id="111"/>
      <w:r/>
      <w:bookmarkEnd w:id="112"/>
      <w:r/>
      <w:r/>
    </w:p>
    <w:p>
      <w:pPr>
        <w:ind w:firstLine="420"/>
        <w:spacing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hint="default" w:eastAsia="宋体"/>
          <w:lang w:val="en-US" w:eastAsia="zh-CN"/>
        </w:rPr>
      </w:pPr>
      <w:r>
        <w:rPr>
          <w:rFonts w:hint="eastAsia" w:ascii="宋体" w:hAnsi="宋体" w:eastAsia="宋体" w:cs="宋体"/>
        </w:rPr>
        <w:t xml:space="preserve">4.2</w:t>
      </w:r>
      <w:r>
        <w:rPr>
          <w:rFonts w:hint="eastAsia"/>
        </w:rPr>
        <w:t xml:space="preserve">本次采购招标代理费由中标人支付；招标代理费按照国家计委印发的《招标代理服务收费管理暂行办法》</w:t>
      </w:r>
      <w:r>
        <w:rPr>
          <w:rFonts w:hint="eastAsia"/>
          <w:lang w:eastAsia="zh-CN"/>
        </w:rPr>
        <w:t xml:space="preserve">（</w:t>
      </w:r>
      <w:r>
        <w:rPr>
          <w:rFonts w:hint="eastAsia"/>
        </w:rPr>
        <w:t xml:space="preserve">计价格【2002】1980 号文</w:t>
      </w:r>
      <w:r>
        <w:rPr>
          <w:rFonts w:hint="eastAsia"/>
          <w:lang w:eastAsia="zh-CN"/>
        </w:rPr>
        <w:t xml:space="preserve">）</w:t>
      </w:r>
      <w:r>
        <w:rPr>
          <w:rFonts w:hint="eastAsia"/>
        </w:rPr>
        <w:t xml:space="preserve">（服务类）的标准计取。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left="13" w:right="2" w:firstLine="475"/>
        <w:spacing w:line="360" w:lineRule="auto"/>
        <w:rPr>
          <w:rFonts w:ascii="宋体" w:hAnsi="宋体" w:cs="宋体"/>
          <w:sz w:val="23"/>
          <w:szCs w:val="23"/>
        </w:rPr>
      </w:pPr>
      <w:r>
        <w:t xml:space="preserve">4.</w:t>
      </w:r>
      <w:r>
        <w:rPr>
          <w:rFonts w:hint="eastAsia"/>
        </w:rPr>
        <w:t xml:space="preserve">3</w:t>
      </w:r>
      <w:r>
        <w:t xml:space="preserve">本次招标专家评审费由招标人支付。按邮财购【2020】287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13" w:name="_Toc4840"/>
      <w:r/>
      <w:bookmarkStart w:id="114" w:name="_Toc25928"/>
      <w:r/>
      <w:bookmarkStart w:id="115" w:name="_Toc4843"/>
      <w:r>
        <w:rPr>
          <w:rFonts w:hint="eastAsia" w:ascii="宋体" w:hAnsi="宋体"/>
          <w:b/>
          <w:szCs w:val="21"/>
        </w:rPr>
        <w:t xml:space="preserve">5、招标文件的约束力</w:t>
      </w:r>
      <w:bookmarkEnd w:id="113"/>
      <w:r/>
      <w:bookmarkEnd w:id="114"/>
      <w:r/>
      <w:bookmarkEnd w:id="115"/>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6" w:name="_Toc18248"/>
      <w:r/>
      <w:bookmarkStart w:id="117" w:name="_Toc32433"/>
      <w:r/>
      <w:bookmarkStart w:id="118" w:name="_Toc16077"/>
      <w:r>
        <w:rPr>
          <w:rFonts w:hint="eastAsia" w:ascii="宋体" w:hAnsi="宋体"/>
          <w:b/>
          <w:szCs w:val="21"/>
        </w:rPr>
        <w:t xml:space="preserve">6、招标文件构成</w:t>
      </w:r>
      <w:bookmarkEnd w:id="116"/>
      <w:r/>
      <w:bookmarkEnd w:id="117"/>
      <w:r/>
      <w:bookmarkEnd w:id="118"/>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9" w:name="_Toc30611"/>
      <w:r/>
      <w:bookmarkStart w:id="120" w:name="_Toc6722"/>
      <w:r/>
      <w:bookmarkStart w:id="121" w:name="_Toc30023"/>
      <w:r>
        <w:rPr>
          <w:rFonts w:hint="eastAsia" w:ascii="宋体" w:hAnsi="宋体"/>
          <w:b/>
          <w:szCs w:val="21"/>
        </w:rPr>
        <w:t xml:space="preserve">7、招标文件的澄清</w:t>
      </w:r>
      <w:bookmarkEnd w:id="119"/>
      <w:r/>
      <w:bookmarkEnd w:id="120"/>
      <w:r/>
      <w:bookmarkEnd w:id="121"/>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22" w:name="_Toc11169"/>
      <w:r/>
      <w:bookmarkStart w:id="123" w:name="_Toc1752"/>
      <w:r/>
      <w:bookmarkStart w:id="124" w:name="_Toc5041"/>
      <w:r>
        <w:rPr>
          <w:rFonts w:hint="eastAsia" w:ascii="宋体" w:hAnsi="宋体"/>
          <w:b/>
          <w:szCs w:val="21"/>
        </w:rPr>
        <w:t xml:space="preserve">8、招标文件的修改</w:t>
      </w:r>
      <w:bookmarkEnd w:id="122"/>
      <w:r/>
      <w:bookmarkEnd w:id="123"/>
      <w:r/>
      <w:bookmarkEnd w:id="124"/>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25" w:name="_Toc14587"/>
      <w:r/>
      <w:bookmarkStart w:id="126" w:name="_Toc8816"/>
      <w:r/>
      <w:bookmarkStart w:id="127" w:name="_Toc24377"/>
      <w:r>
        <w:rPr>
          <w:rFonts w:hint="eastAsia" w:ascii="宋体" w:hAnsi="宋体"/>
          <w:b/>
          <w:szCs w:val="21"/>
        </w:rPr>
        <w:t xml:space="preserve">9、投标文件的语言、度量衡单位、货币</w:t>
      </w:r>
      <w:bookmarkEnd w:id="125"/>
      <w:r/>
      <w:bookmarkEnd w:id="126"/>
      <w:r/>
      <w:bookmarkEnd w:id="127"/>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8" w:name="_Toc13663"/>
      <w:r/>
      <w:bookmarkStart w:id="129" w:name="_Toc30688"/>
      <w:r/>
      <w:bookmarkStart w:id="130" w:name="_Toc20377"/>
      <w:r>
        <w:rPr>
          <w:rFonts w:hint="eastAsia" w:ascii="宋体" w:hAnsi="宋体"/>
          <w:b/>
          <w:szCs w:val="21"/>
        </w:rPr>
        <w:t xml:space="preserve">10、投标文件构成</w:t>
      </w:r>
      <w:bookmarkEnd w:id="128"/>
      <w:r/>
      <w:bookmarkEnd w:id="129"/>
      <w:r/>
      <w:bookmarkEnd w:id="130"/>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31" w:name="_Toc29605"/>
      <w:r/>
      <w:bookmarkStart w:id="132" w:name="_Toc12252"/>
      <w:r/>
      <w:bookmarkStart w:id="133" w:name="_Toc22047"/>
      <w:r>
        <w:rPr>
          <w:rFonts w:hint="eastAsia" w:ascii="宋体" w:hAnsi="宋体"/>
          <w:b/>
          <w:szCs w:val="21"/>
        </w:rPr>
        <w:t xml:space="preserve">11、证明投标人资格及符合招标文件规定的文件</w:t>
      </w:r>
      <w:bookmarkEnd w:id="131"/>
      <w:r/>
      <w:bookmarkEnd w:id="132"/>
      <w:r/>
      <w:bookmarkEnd w:id="133"/>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34" w:name="_Toc20234"/>
      <w:r/>
      <w:bookmarkStart w:id="135" w:name="_Toc5147"/>
      <w:r/>
      <w:bookmarkStart w:id="136" w:name="_Toc12043"/>
      <w:r>
        <w:rPr>
          <w:rFonts w:hint="eastAsia" w:ascii="宋体" w:hAnsi="宋体"/>
          <w:b/>
          <w:szCs w:val="21"/>
        </w:rPr>
        <w:t xml:space="preserve">12、</w:t>
      </w:r>
      <w:r>
        <w:rPr>
          <w:rFonts w:hint="eastAsia"/>
          <w:b/>
          <w:bCs/>
        </w:rPr>
        <w:t xml:space="preserve">分项报价表</w:t>
      </w:r>
      <w:bookmarkEnd w:id="134"/>
      <w:r/>
      <w:bookmarkEnd w:id="135"/>
      <w:r/>
      <w:bookmarkEnd w:id="136"/>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7" w:name="_Toc17453"/>
      <w:r/>
      <w:bookmarkStart w:id="138" w:name="_Toc17533"/>
      <w:r/>
      <w:bookmarkStart w:id="139" w:name="_Toc18416"/>
      <w:r>
        <w:rPr>
          <w:rFonts w:hint="eastAsia" w:ascii="宋体" w:hAnsi="宋体"/>
          <w:b/>
          <w:szCs w:val="21"/>
        </w:rPr>
        <w:t xml:space="preserve">13、技术参数响应及偏离表、商务条款响应及偏离表及投标货物说明</w:t>
      </w:r>
      <w:bookmarkEnd w:id="137"/>
      <w:r/>
      <w:bookmarkEnd w:id="138"/>
      <w:r/>
      <w:bookmarkEnd w:id="139"/>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40" w:name="_Toc21943"/>
      <w:r/>
      <w:bookmarkStart w:id="141" w:name="_Toc12914"/>
      <w:r/>
      <w:bookmarkStart w:id="142" w:name="_Toc5746"/>
      <w:r>
        <w:rPr>
          <w:rFonts w:hint="eastAsia" w:ascii="宋体" w:hAnsi="宋体"/>
          <w:b/>
          <w:szCs w:val="21"/>
        </w:rPr>
        <w:t xml:space="preserve">14、服务承诺及售后服务机构、人员的情况介绍</w:t>
      </w:r>
      <w:bookmarkEnd w:id="140"/>
      <w:r/>
      <w:bookmarkEnd w:id="141"/>
      <w:r/>
      <w:bookmarkEnd w:id="142"/>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43" w:name="_Toc12286"/>
      <w:r/>
      <w:bookmarkStart w:id="144" w:name="_Toc28899"/>
      <w:r/>
      <w:bookmarkStart w:id="145" w:name="_Toc21324"/>
      <w:r>
        <w:rPr>
          <w:rFonts w:hint="eastAsia" w:ascii="宋体" w:hAnsi="宋体"/>
          <w:b/>
          <w:szCs w:val="21"/>
        </w:rPr>
        <w:t xml:space="preserve">15、投标函和开标一览表</w:t>
      </w:r>
      <w:bookmarkEnd w:id="143"/>
      <w:r/>
      <w:bookmarkEnd w:id="144"/>
      <w:r/>
      <w:bookmarkEnd w:id="145"/>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6" w:name="_Toc15779"/>
      <w:r/>
      <w:bookmarkStart w:id="147" w:name="_Toc530"/>
      <w:r/>
      <w:bookmarkStart w:id="148" w:name="_Toc8980"/>
      <w:r>
        <w:rPr>
          <w:rFonts w:hint="eastAsia" w:ascii="宋体" w:hAnsi="宋体"/>
          <w:b/>
          <w:szCs w:val="21"/>
        </w:rPr>
        <w:t xml:space="preserve">16、投标有效期</w:t>
      </w:r>
      <w:bookmarkEnd w:id="146"/>
      <w:r/>
      <w:bookmarkEnd w:id="147"/>
      <w:r/>
      <w:bookmarkEnd w:id="148"/>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9" w:name="_Toc462564084"/>
      <w:r/>
      <w:bookmarkStart w:id="150" w:name="_Toc513029225"/>
      <w:r/>
      <w:bookmarkStart w:id="151" w:name="_Toc20823297"/>
      <w:r/>
      <w:bookmarkStart w:id="152" w:name="_Toc16938541"/>
      <w:r/>
      <w:bookmarkStart w:id="153" w:name="_Toc26078"/>
      <w:r/>
      <w:bookmarkStart w:id="154" w:name="_Toc10310"/>
      <w:r/>
      <w:bookmarkStart w:id="155" w:name="_Toc28839"/>
      <w:r>
        <w:rPr>
          <w:rFonts w:hint="eastAsia" w:ascii="宋体" w:hAnsi="宋体"/>
          <w:b/>
          <w:szCs w:val="21"/>
        </w:rPr>
        <w:t xml:space="preserve">17、投标文件</w:t>
      </w:r>
      <w:bookmarkEnd w:id="149"/>
      <w:r/>
      <w:bookmarkEnd w:id="150"/>
      <w:r/>
      <w:bookmarkEnd w:id="151"/>
      <w:r/>
      <w:bookmarkEnd w:id="152"/>
      <w:r>
        <w:rPr>
          <w:rFonts w:hint="eastAsia" w:ascii="宋体" w:hAnsi="宋体"/>
          <w:b/>
          <w:szCs w:val="21"/>
        </w:rPr>
        <w:t xml:space="preserve">的递交</w:t>
      </w:r>
      <w:bookmarkEnd w:id="153"/>
      <w:r/>
      <w:bookmarkEnd w:id="154"/>
      <w:r/>
      <w:bookmarkEnd w:id="155"/>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6" w:name="_Toc513029226"/>
      <w:r/>
      <w:bookmarkStart w:id="157" w:name="_Toc20823298"/>
      <w:r/>
      <w:bookmarkStart w:id="158"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9" w:name="_Toc18897"/>
      <w:r/>
      <w:bookmarkStart w:id="160" w:name="_Toc5485"/>
      <w:r/>
      <w:bookmarkStart w:id="161" w:name="_Toc12951"/>
      <w:r>
        <w:rPr>
          <w:rFonts w:hint="eastAsia" w:ascii="宋体" w:hAnsi="宋体"/>
          <w:b/>
          <w:szCs w:val="21"/>
        </w:rPr>
        <w:t xml:space="preserve">18、投标截止日期</w:t>
      </w:r>
      <w:bookmarkEnd w:id="156"/>
      <w:r/>
      <w:bookmarkEnd w:id="157"/>
      <w:r/>
      <w:bookmarkEnd w:id="158"/>
      <w:r/>
      <w:bookmarkEnd w:id="159"/>
      <w:r/>
      <w:bookmarkEnd w:id="160"/>
      <w:r/>
      <w:bookmarkEnd w:id="161"/>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62" w:name="_Toc20823299"/>
      <w:r/>
      <w:bookmarkStart w:id="163" w:name="_Toc16938543"/>
      <w:r/>
      <w:bookmarkStart w:id="164" w:name="_Toc513029227"/>
      <w:r/>
      <w:bookmarkStart w:id="165" w:name="_Toc22437"/>
      <w:r/>
      <w:bookmarkStart w:id="166" w:name="_Toc8043"/>
      <w:r/>
      <w:bookmarkStart w:id="167" w:name="_Toc4302"/>
      <w:r>
        <w:rPr>
          <w:rFonts w:hint="eastAsia" w:ascii="宋体" w:hAnsi="宋体"/>
          <w:b/>
          <w:szCs w:val="21"/>
        </w:rPr>
        <w:t xml:space="preserve">19、投标文件</w:t>
      </w:r>
      <w:bookmarkEnd w:id="162"/>
      <w:r/>
      <w:bookmarkEnd w:id="163"/>
      <w:r/>
      <w:bookmarkEnd w:id="164"/>
      <w:r>
        <w:rPr>
          <w:rFonts w:hint="eastAsia" w:ascii="宋体" w:hAnsi="宋体"/>
          <w:b/>
          <w:szCs w:val="21"/>
        </w:rPr>
        <w:t xml:space="preserve">的拒收</w:t>
      </w:r>
      <w:bookmarkEnd w:id="165"/>
      <w:r/>
      <w:bookmarkEnd w:id="166"/>
      <w:r/>
      <w:bookmarkEnd w:id="167"/>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8" w:name="_Toc2577"/>
      <w:r/>
      <w:bookmarkStart w:id="169" w:name="_Toc27392"/>
      <w:r/>
      <w:bookmarkStart w:id="170" w:name="_Toc20823300"/>
      <w:r/>
      <w:bookmarkStart w:id="171" w:name="_Toc513029228"/>
      <w:r/>
      <w:bookmarkStart w:id="172" w:name="_Toc16938544"/>
      <w:r/>
      <w:bookmarkStart w:id="173" w:name="_Toc13895"/>
      <w:r>
        <w:rPr>
          <w:rFonts w:hint="eastAsia" w:ascii="宋体" w:hAnsi="宋体"/>
          <w:b/>
          <w:szCs w:val="21"/>
        </w:rPr>
        <w:t xml:space="preserve">20、投标文件的撤回和修改</w:t>
      </w:r>
      <w:bookmarkEnd w:id="168"/>
      <w:r/>
      <w:bookmarkEnd w:id="169"/>
      <w:r/>
      <w:bookmarkEnd w:id="170"/>
      <w:r/>
      <w:bookmarkEnd w:id="171"/>
      <w:r/>
      <w:bookmarkEnd w:id="172"/>
      <w:r/>
      <w:bookmarkEnd w:id="173"/>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74" w:name="_Toc1094"/>
      <w:r/>
      <w:bookmarkStart w:id="175" w:name="_Toc6937"/>
      <w:r/>
      <w:bookmarkStart w:id="176" w:name="_Toc6046"/>
      <w:r>
        <w:rPr>
          <w:rFonts w:hint="eastAsia" w:ascii="宋体" w:hAnsi="宋体"/>
          <w:b/>
          <w:szCs w:val="21"/>
        </w:rPr>
        <w:t xml:space="preserve">21、开标</w:t>
      </w:r>
      <w:bookmarkEnd w:id="174"/>
      <w:r/>
      <w:bookmarkEnd w:id="175"/>
      <w:r/>
      <w:bookmarkEnd w:id="176"/>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7" w:name="_Toc12714"/>
      <w:r/>
      <w:bookmarkStart w:id="178" w:name="_Toc9134"/>
      <w:r/>
      <w:bookmarkStart w:id="179" w:name="_Toc2052"/>
      <w:r>
        <w:rPr>
          <w:rFonts w:hint="eastAsia" w:ascii="宋体" w:hAnsi="宋体"/>
          <w:b/>
          <w:szCs w:val="21"/>
        </w:rPr>
        <w:t xml:space="preserve">22、评标委员会</w:t>
      </w:r>
      <w:bookmarkEnd w:id="177"/>
      <w:r/>
      <w:bookmarkEnd w:id="178"/>
      <w:r/>
      <w:bookmarkEnd w:id="179"/>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80" w:name="_Toc9252"/>
      <w:r/>
      <w:bookmarkStart w:id="181" w:name="_Toc9981"/>
      <w:r/>
      <w:bookmarkStart w:id="182" w:name="_Toc132"/>
      <w:r>
        <w:rPr>
          <w:rFonts w:hint="eastAsia" w:ascii="宋体" w:hAnsi="宋体"/>
          <w:b/>
          <w:szCs w:val="21"/>
        </w:rPr>
        <w:t xml:space="preserve">23、评标过程的保密与公正</w:t>
      </w:r>
      <w:bookmarkEnd w:id="180"/>
      <w:r/>
      <w:bookmarkEnd w:id="181"/>
      <w:r/>
      <w:bookmarkEnd w:id="182"/>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83" w:name="_Toc691"/>
      <w:r/>
      <w:bookmarkStart w:id="184" w:name="_Toc12474"/>
      <w:r/>
      <w:bookmarkStart w:id="185" w:name="_Toc12612"/>
      <w:r>
        <w:rPr>
          <w:rFonts w:hint="eastAsia" w:ascii="宋体" w:hAnsi="宋体"/>
          <w:b/>
          <w:szCs w:val="21"/>
        </w:rPr>
        <w:t xml:space="preserve">24、投标的澄清</w:t>
      </w:r>
      <w:bookmarkEnd w:id="183"/>
      <w:r/>
      <w:bookmarkEnd w:id="184"/>
      <w:r/>
      <w:bookmarkEnd w:id="185"/>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6" w:name="_Toc31935"/>
      <w:r/>
      <w:bookmarkStart w:id="187" w:name="_Toc8989"/>
      <w:r/>
      <w:bookmarkStart w:id="188" w:name="_Toc30154"/>
      <w:r>
        <w:rPr>
          <w:rFonts w:hint="eastAsia" w:ascii="宋体" w:hAnsi="宋体"/>
          <w:b/>
          <w:szCs w:val="21"/>
        </w:rPr>
        <w:t xml:space="preserve">25、对投标文件的初审</w:t>
      </w:r>
      <w:bookmarkEnd w:id="186"/>
      <w:r/>
      <w:bookmarkEnd w:id="187"/>
      <w:r/>
      <w:bookmarkEnd w:id="188"/>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w:t>
      </w:r>
      <w:r>
        <w:rPr>
          <w:rFonts w:hint="eastAsia" w:ascii="宋体" w:hAnsi="宋体"/>
          <w:bCs/>
          <w:szCs w:val="21"/>
          <w:lang w:eastAsia="zh-CN"/>
        </w:rPr>
        <w:t xml:space="preserve">，</w:t>
      </w:r>
      <w:r>
        <w:rPr>
          <w:rFonts w:hint="eastAsia" w:ascii="宋体" w:hAnsi="宋体"/>
          <w:bCs/>
          <w:szCs w:val="21"/>
        </w:rPr>
        <w:t xml:space="preserve">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highlight w:val="none"/>
        </w:rPr>
        <w:t xml:space="preserve">25.5评委会将按上述修正错误的方法调整投标文件中的投标报</w:t>
      </w:r>
      <w:r>
        <w:rPr>
          <w:rFonts w:hint="eastAsia" w:ascii="宋体" w:hAnsi="宋体"/>
          <w:bCs/>
          <w:szCs w:val="21"/>
        </w:rPr>
        <w:t xml:space="preserve">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lang w:eastAsia="zh-CN"/>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hint="eastAsia" w:ascii="宋体" w:hAnsi="宋体"/>
          <w:bCs/>
          <w:szCs w:val="21"/>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hint="eastAsia" w:ascii="宋体" w:hAnsi="宋体"/>
          <w:bCs/>
          <w:szCs w:val="21"/>
          <w:lang w:eastAsia="zh-CN"/>
        </w:rPr>
        <w:t xml:space="preserve">。</w:t>
      </w:r>
      <w:r/>
    </w:p>
    <w:p>
      <w:pPr>
        <w:ind w:left="420" w:firstLine="0"/>
        <w:jc w:val="left"/>
        <w:spacing w:line="360" w:lineRule="auto"/>
        <w:rPr>
          <w:rFonts w:hint="eastAsia" w:ascii="宋体" w:hAnsi="宋体" w:eastAsia="宋体" w:cs="宋体"/>
          <w:sz w:val="21"/>
          <w:szCs w:val="21"/>
          <w:highlight w:val="yellow"/>
        </w:rPr>
      </w:pPr>
      <w:r>
        <w:rPr>
          <w:rFonts w:hint="eastAsia" w:ascii="宋体" w:hAnsi="宋体"/>
        </w:rPr>
        <w:t xml:space="preserve">25.</w:t>
      </w:r>
      <w:r>
        <w:rPr>
          <w:rFonts w:hint="eastAsia" w:ascii="宋体" w:hAnsi="宋体"/>
          <w:lang w:val="en-US" w:eastAsia="zh-CN"/>
        </w:rPr>
        <w:t xml:space="preserve">8</w:t>
      </w:r>
      <w:r>
        <w:rPr>
          <w:rFonts w:hint="eastAsia" w:ascii="宋体" w:hAnsi="宋体"/>
        </w:rPr>
        <w:t xml:space="preserve"> 投标人在开、评标全过程中应保持通讯畅通，并安排专人与代理机构及评委会联系。</w:t>
      </w:r>
      <w:r>
        <w:rPr>
          <w:rFonts w:hint="eastAsia" w:ascii="宋体" w:hAnsi="宋体" w:eastAsia="宋体" w:cs="宋体"/>
          <w:b/>
          <w:bCs/>
          <w:sz w:val="21"/>
          <w:szCs w:val="21"/>
          <w:highlight w:val="yellow"/>
        </w:rPr>
        <w:t xml:space="preserve">25.9 异常低价投标审查</w:t>
      </w:r>
      <w:r/>
    </w:p>
    <w:p>
      <w:pPr>
        <w:ind w:left="420" w:firstLine="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25.9.1 评标过程中出现下列情形之一的，评标委员会应当启动异常低价投标审查程序：</w:t>
      </w:r>
      <w:r/>
    </w:p>
    <w:p>
      <w:pPr>
        <w:ind w:left="420" w:firstLine="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（1）投标（响应）报价低于全部通过符合性审查供应商投标（响应）报价平均值</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%的，即</w:t>
      </w:r>
      <w:r/>
    </w:p>
    <w:p>
      <w:pPr>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投标（响应）报价＜全部通过符合性审查供应商投标（响应）报价平均值×</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w:t>
      </w:r>
      <w:r/>
    </w:p>
    <w:p>
      <w:pPr>
        <w:ind w:left="420" w:firstLine="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（2）投标（响应）报价低于通过符合性审查的次低报价供应商投标（响应）报价</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%的，即</w:t>
      </w:r>
      <w:r/>
    </w:p>
    <w:p>
      <w:pPr>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投标（响应）报价＜通过符合性审查的次低报价供应商投标（响应）报价×</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w:t>
      </w:r>
      <w:r/>
    </w:p>
    <w:p>
      <w:pPr>
        <w:ind w:left="420" w:firstLine="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（3）投标（响应）报价低于采购项目最高限价</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%的，即投标（响应）报价＜采购项目最高</w:t>
      </w:r>
      <w:r/>
    </w:p>
    <w:p>
      <w:pPr>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限价×</w:t>
      </w:r>
      <w:r>
        <w:rPr>
          <w:rFonts w:hint="eastAsia" w:ascii="宋体" w:hAnsi="宋体" w:cs="宋体"/>
          <w:sz w:val="21"/>
          <w:szCs w:val="21"/>
          <w:highlight w:val="yellow"/>
          <w:lang w:val="en-US" w:eastAsia="zh-CN"/>
        </w:rPr>
        <w:t xml:space="preserve">65</w:t>
      </w:r>
      <w:r>
        <w:rPr>
          <w:rFonts w:hint="eastAsia" w:ascii="宋体" w:hAnsi="宋体" w:eastAsia="宋体" w:cs="宋体"/>
          <w:sz w:val="21"/>
          <w:szCs w:val="21"/>
          <w:highlight w:val="yellow"/>
        </w:rPr>
        <w:t xml:space="preserve">%；</w:t>
      </w:r>
      <w:r/>
    </w:p>
    <w:p>
      <w:pPr>
        <w:numPr>
          <w:ilvl w:val="0"/>
          <w:numId w:val="1"/>
        </w:numPr>
        <w:ind w:left="420"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评标委员会基于专业判断，认为供应商报价过低、有可能影响产品质量或者不能诚信履</w:t>
      </w:r>
      <w:r/>
    </w:p>
    <w:p>
      <w:pPr>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约的其他情形。</w:t>
      </w:r>
      <w:r/>
    </w:p>
    <w:p>
      <w:pPr>
        <w:ind w:left="420"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25.9.2 评审委员会启动异常低价投标（响应）审查后，属于前述第1项至第4项情形的，应</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420"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szCs w:val="21"/>
        </w:rPr>
        <w:outlineLvl w:val="1"/>
      </w:pPr>
      <w:r/>
      <w:bookmarkStart w:id="189" w:name="_Toc27845"/>
      <w:r/>
      <w:bookmarkStart w:id="190" w:name="_Toc30449"/>
      <w:r/>
      <w:bookmarkStart w:id="191" w:name="_Toc29525"/>
      <w:r>
        <w:rPr>
          <w:rFonts w:hint="eastAsia" w:ascii="宋体" w:hAnsi="宋体"/>
          <w:b/>
          <w:szCs w:val="21"/>
        </w:rPr>
        <w:t xml:space="preserve">26、无效投标、废标及投标人不足三家的处理</w:t>
      </w:r>
      <w:bookmarkEnd w:id="189"/>
      <w:r/>
      <w:bookmarkEnd w:id="190"/>
      <w:r/>
      <w:bookmarkEnd w:id="191"/>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hint="eastAsia" w:ascii="宋体" w:hAnsi="宋体"/>
          <w:bCs/>
          <w:szCs w:val="21"/>
          <w:highlight w:val="none"/>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w:t>
      </w:r>
      <w:r>
        <w:rPr>
          <w:rFonts w:hint="eastAsia" w:ascii="宋体" w:hAnsi="宋体"/>
          <w:bCs/>
          <w:szCs w:val="21"/>
          <w:highlight w:val="none"/>
        </w:rPr>
        <w:t xml:space="preserve">行。</w:t>
      </w:r>
      <w:r/>
    </w:p>
    <w:p>
      <w:pPr>
        <w:ind w:firstLine="422"/>
        <w:spacing w:line="360" w:lineRule="auto"/>
        <w:rPr>
          <w:rFonts w:ascii="宋体" w:hAnsi="宋体"/>
          <w:b/>
          <w:szCs w:val="21"/>
        </w:rPr>
        <w:outlineLvl w:val="1"/>
      </w:pPr>
      <w:r/>
      <w:bookmarkStart w:id="192" w:name="_Toc31180"/>
      <w:r/>
      <w:bookmarkStart w:id="193" w:name="_Toc8804"/>
      <w:r/>
      <w:bookmarkStart w:id="194" w:name="_Toc24621"/>
      <w:r>
        <w:rPr>
          <w:rFonts w:hint="eastAsia" w:ascii="宋体" w:hAnsi="宋体"/>
          <w:b/>
          <w:szCs w:val="21"/>
        </w:rPr>
        <w:t xml:space="preserve">27、确定中标单位</w:t>
      </w:r>
      <w:bookmarkEnd w:id="192"/>
      <w:r/>
      <w:bookmarkEnd w:id="193"/>
      <w:r/>
      <w:bookmarkEnd w:id="194"/>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95" w:name="_Toc2001"/>
      <w:r/>
      <w:bookmarkStart w:id="196" w:name="_Toc1346"/>
      <w:r/>
      <w:bookmarkStart w:id="197" w:name="_Toc20452"/>
      <w:r>
        <w:rPr>
          <w:rFonts w:hint="eastAsia" w:ascii="宋体" w:hAnsi="宋体"/>
          <w:b/>
          <w:szCs w:val="21"/>
        </w:rPr>
        <w:t xml:space="preserve">28、质疑处理</w:t>
      </w:r>
      <w:bookmarkEnd w:id="195"/>
      <w:r/>
      <w:bookmarkEnd w:id="196"/>
      <w:r/>
      <w:bookmarkEnd w:id="197"/>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8" w:name="_Toc32253"/>
      <w:r/>
      <w:bookmarkStart w:id="199" w:name="_Toc23929"/>
      <w:r>
        <w:rPr>
          <w:rFonts w:hint="eastAsia" w:ascii="宋体" w:hAnsi="宋体"/>
          <w:bCs/>
          <w:szCs w:val="21"/>
        </w:rPr>
        <w:t xml:space="preserve">7个工作日内提出。</w:t>
      </w:r>
      <w:bookmarkEnd w:id="198"/>
      <w:r/>
      <w:bookmarkEnd w:id="199"/>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200" w:name="_Toc29067"/>
      <w:r/>
      <w:bookmarkStart w:id="201" w:name="_Toc1747"/>
      <w:r/>
      <w:bookmarkStart w:id="202" w:name="_Toc10965"/>
      <w:r>
        <w:rPr>
          <w:rFonts w:hint="eastAsia" w:ascii="宋体" w:hAnsi="宋体"/>
          <w:b/>
          <w:szCs w:val="21"/>
        </w:rPr>
        <w:t xml:space="preserve">29、中标通知书</w:t>
      </w:r>
      <w:bookmarkEnd w:id="200"/>
      <w:r/>
      <w:bookmarkEnd w:id="201"/>
      <w:r/>
      <w:bookmarkEnd w:id="202"/>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203" w:name="_Toc13861"/>
      <w:r/>
      <w:bookmarkStart w:id="204" w:name="_Toc11797"/>
      <w:r/>
      <w:bookmarkStart w:id="205" w:name="_Toc31143"/>
      <w:r>
        <w:rPr>
          <w:rFonts w:hint="eastAsia" w:ascii="宋体" w:hAnsi="宋体"/>
          <w:b/>
          <w:szCs w:val="21"/>
        </w:rPr>
        <w:t xml:space="preserve">30、签订合同</w:t>
      </w:r>
      <w:bookmarkEnd w:id="203"/>
      <w:r/>
      <w:bookmarkEnd w:id="204"/>
      <w:r/>
      <w:bookmarkEnd w:id="205"/>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6" w:name="_Toc14697"/>
      <w:r/>
      <w:bookmarkStart w:id="207" w:name="_Toc18956"/>
      <w:r/>
      <w:bookmarkStart w:id="208" w:name="_Toc14548"/>
      <w:r>
        <w:rPr>
          <w:rFonts w:hint="eastAsia" w:ascii="宋体" w:hAnsi="宋体"/>
          <w:b/>
          <w:szCs w:val="21"/>
        </w:rPr>
        <w:t xml:space="preserve">31、其他</w:t>
      </w:r>
      <w:bookmarkEnd w:id="206"/>
      <w:r/>
      <w:bookmarkEnd w:id="207"/>
      <w:r/>
      <w:bookmarkEnd w:id="208"/>
      <w:r/>
      <w:r/>
    </w:p>
    <w:p>
      <w:pPr>
        <w:ind w:firstLine="420"/>
        <w:spacing w:line="360" w:lineRule="auto"/>
        <w:rPr>
          <w:rFonts w:hint="eastAsia" w:ascii="宋体" w:hAnsi="宋体"/>
          <w:bCs/>
          <w:szCs w:val="21"/>
        </w:rPr>
      </w:pPr>
      <w:r>
        <w:rPr>
          <w:rFonts w:hint="eastAsia" w:ascii="宋体" w:hAnsi="宋体"/>
          <w:bCs/>
          <w:szCs w:val="21"/>
        </w:rPr>
        <w:t xml:space="preserve">31.1 依据《政府采购促进中小企业发展管理办法》</w:t>
      </w:r>
      <w:r>
        <w:rPr>
          <w:rFonts w:hint="eastAsia" w:ascii="宋体" w:hAnsi="宋体"/>
          <w:bCs/>
          <w:szCs w:val="21"/>
          <w:lang w:eastAsia="zh-CN"/>
        </w:rPr>
        <w:t xml:space="preserve">享受</w:t>
      </w:r>
      <w:r>
        <w:rPr>
          <w:rFonts w:hint="eastAsia" w:ascii="宋体" w:hAnsi="宋体"/>
          <w:bCs/>
          <w:szCs w:val="21"/>
        </w:rPr>
        <w:t xml:space="preserve">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rPr>
      </w:pPr>
      <w:r>
        <w:rPr>
          <w:rFonts w:hint="eastAsia" w:ascii="宋体" w:hAnsi="宋体"/>
          <w:bCs/>
          <w:szCs w:val="21"/>
        </w:rPr>
        <w:t xml:space="preserve">32.2.落实好政府采购履约资金扶持政策。中标/成交供应商可凭政府采购合同办理融资贷款，详见江苏政府采购网“政采贷”专栏。</w:t>
      </w:r>
      <w:r/>
    </w:p>
    <w:p>
      <w:pPr>
        <w:ind w:firstLine="420"/>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成交供应商需在中标通知书发出后3日内，向代理机构提供纸质投标文件并加盖公章（一正三副）。</w:t>
      </w:r>
      <w:r/>
    </w:p>
    <w:p>
      <w:pPr>
        <w:pStyle w:val="782"/>
        <w:jc w:val="center"/>
        <w:rPr>
          <w:rFonts w:hint="eastAsia"/>
        </w:rPr>
      </w:pPr>
      <w:r/>
      <w:bookmarkStart w:id="209" w:name="_Toc150173459"/>
      <w:r/>
      <w:bookmarkStart w:id="210" w:name="_Toc229"/>
      <w:r/>
      <w:bookmarkStart w:id="211" w:name="_Toc55204179"/>
      <w:r/>
      <w:bookmarkStart w:id="212" w:name="_Toc15772"/>
      <w:r/>
      <w:bookmarkStart w:id="213" w:name="_Toc14533"/>
      <w:r/>
      <w:bookmarkStart w:id="214" w:name="_Hlk69392822"/>
      <w:r/>
      <w:r/>
    </w:p>
    <w:p>
      <w:pPr>
        <w:rPr>
          <w:rFonts w:hint="eastAsia"/>
        </w:rPr>
      </w:pPr>
      <w:r>
        <w:rPr>
          <w:rFonts w:hint="eastAsia"/>
        </w:rPr>
        <w:br w:type="page" w:clear="all"/>
      </w:r>
      <w:r/>
    </w:p>
    <w:p>
      <w:pPr>
        <w:jc w:val="center"/>
        <w:spacing w:line="360" w:lineRule="auto"/>
        <w:rPr>
          <w:rFonts w:hint="eastAsia" w:ascii="宋体" w:hAnsi="宋体"/>
          <w:b/>
          <w:bCs/>
          <w:color w:val="000000"/>
          <w:sz w:val="32"/>
          <w:szCs w:val="32"/>
        </w:rPr>
        <w:outlineLvl w:val="0"/>
      </w:pPr>
      <w:r/>
      <w:bookmarkStart w:id="215" w:name="_Toc7392"/>
      <w:r/>
      <w:bookmarkStart w:id="216" w:name="_Toc5449"/>
      <w:r>
        <w:rPr>
          <w:rFonts w:hint="eastAsia" w:ascii="宋体" w:hAnsi="宋体"/>
          <w:b/>
          <w:bCs/>
          <w:color w:val="000000"/>
          <w:sz w:val="32"/>
          <w:szCs w:val="32"/>
        </w:rPr>
        <w:t xml:space="preserve">第三章 合同条款及格式</w:t>
      </w:r>
      <w:bookmarkEnd w:id="209"/>
      <w:r/>
      <w:bookmarkEnd w:id="210"/>
      <w:r/>
      <w:bookmarkEnd w:id="211"/>
      <w:r/>
      <w:bookmarkEnd w:id="212"/>
      <w:r/>
      <w:bookmarkEnd w:id="213"/>
      <w:r/>
      <w:bookmarkEnd w:id="215"/>
      <w:r/>
      <w:bookmarkEnd w:id="216"/>
      <w:r/>
      <w:r/>
    </w:p>
    <w:p>
      <w:pPr>
        <w:pStyle w:val="802"/>
        <w:ind w:firstLine="420"/>
        <w:spacing w:before="120" w:after="120" w:line="360" w:lineRule="auto"/>
        <w:rPr>
          <w:rFonts w:hAnsi="宋体"/>
          <w:sz w:val="21"/>
        </w:rPr>
      </w:pPr>
      <w:r>
        <w:rPr>
          <w:rFonts w:hint="eastAsia" w:hAnsi="宋体"/>
          <w:sz w:val="21"/>
        </w:rPr>
        <w:t xml:space="preserve">以下为中标后</w:t>
      </w:r>
      <w:r>
        <w:rPr>
          <w:rFonts w:hint="eastAsia" w:hAnsi="宋体"/>
          <w:sz w:val="21"/>
          <w:lang w:eastAsia="zh-CN"/>
        </w:rPr>
        <w:t xml:space="preserve">签订</w:t>
      </w:r>
      <w:r>
        <w:rPr>
          <w:rFonts w:hint="eastAsia" w:hAnsi="宋体"/>
          <w:sz w:val="21"/>
        </w:rPr>
        <w:t xml:space="preserve">本项目合同的通用条款，中标人不得提出实质性的修改，关于专用条款将由采购人与中标人结合本项目具体情况协商后签订。</w:t>
      </w:r>
      <w:r/>
    </w:p>
    <w:p>
      <w:pPr>
        <w:jc w:val="center"/>
        <w:rPr>
          <w:rFonts w:ascii="宋体" w:hAnsi="宋体" w:cs="宋体"/>
          <w:b/>
          <w:bCs/>
        </w:rPr>
      </w:pPr>
      <w:r/>
      <w:bookmarkStart w:id="217" w:name="_Toc13302"/>
      <w:r/>
      <w:bookmarkStart w:id="218" w:name="_Toc6112"/>
      <w:r>
        <w:rPr>
          <w:rFonts w:hint="eastAsia" w:ascii="宋体" w:hAnsi="宋体" w:cs="宋体"/>
          <w:b/>
          <w:bCs/>
        </w:rPr>
        <w:t xml:space="preserve">扬州市政府采购合同（服务)（合同编号）</w:t>
      </w:r>
      <w:bookmarkEnd w:id="217"/>
      <w:r/>
      <w:bookmarkEnd w:id="218"/>
      <w:r/>
      <w:r/>
    </w:p>
    <w:p>
      <w:pPr>
        <w:pStyle w:val="802"/>
        <w:ind w:firstLine="420"/>
        <w:spacing w:before="120" w:after="120" w:line="360" w:lineRule="auto"/>
        <w:rPr>
          <w:rFonts w:hAnsi="宋体"/>
          <w:sz w:val="21"/>
        </w:rPr>
      </w:pPr>
      <w:r>
        <w:rPr>
          <w:rFonts w:hint="eastAsia" w:hAnsi="宋体"/>
          <w:sz w:val="21"/>
        </w:rPr>
        <w:t xml:space="preserve">项目名称：</w:t>
      </w:r>
      <w:r>
        <w:rPr>
          <w:rFonts w:hint="eastAsia" w:hAnsi="宋体"/>
          <w:sz w:val="21"/>
          <w:u w:val="single"/>
          <w:lang w:eastAsia="zh-CN"/>
        </w:rPr>
        <w:t xml:space="preserve">高邮经济开发区标准化厂房及基础配套设施项目竣工结算审计服务</w:t>
      </w:r>
      <w:r>
        <w:rPr>
          <w:rFonts w:hint="eastAsia" w:hAnsi="宋体"/>
          <w:sz w:val="21"/>
        </w:rPr>
        <w:t xml:space="preserve">     </w:t>
      </w:r>
      <w:r/>
    </w:p>
    <w:p>
      <w:pPr>
        <w:pStyle w:val="802"/>
        <w:ind w:firstLine="420"/>
        <w:spacing w:before="120" w:after="120" w:line="360" w:lineRule="auto"/>
        <w:rPr>
          <w:rFonts w:hAnsi="宋体"/>
          <w:sz w:val="21"/>
        </w:rPr>
      </w:pPr>
      <w:r>
        <w:rPr>
          <w:rFonts w:hint="eastAsia" w:hAnsi="宋体"/>
          <w:sz w:val="21"/>
        </w:rPr>
        <w:t xml:space="preserve">项目编号： </w:t>
      </w:r>
      <w:r/>
    </w:p>
    <w:p>
      <w:pPr>
        <w:pStyle w:val="802"/>
        <w:ind w:firstLine="420"/>
        <w:spacing w:before="120" w:after="120" w:line="360" w:lineRule="auto"/>
        <w:rPr>
          <w:rFonts w:hint="eastAsia" w:hAnsi="宋体" w:eastAsia="宋体"/>
          <w:sz w:val="21"/>
          <w:lang w:eastAsia="zh-CN"/>
        </w:rPr>
      </w:pPr>
      <w:r>
        <w:rPr>
          <w:rFonts w:hint="eastAsia" w:hAnsi="宋体"/>
          <w:sz w:val="21"/>
        </w:rPr>
        <w:t xml:space="preserve">甲方：（买方）</w:t>
      </w:r>
      <w:r>
        <w:rPr>
          <w:rFonts w:hint="eastAsia" w:hAnsi="宋体"/>
          <w:sz w:val="21"/>
          <w:lang w:eastAsia="zh-CN"/>
        </w:rPr>
        <w:t xml:space="preserve">高邮市审计局</w:t>
      </w:r>
      <w:r/>
    </w:p>
    <w:p>
      <w:pPr>
        <w:pStyle w:val="802"/>
        <w:ind w:firstLine="420"/>
        <w:spacing w:before="120" w:after="120" w:line="360" w:lineRule="auto"/>
        <w:rPr>
          <w:rFonts w:hAnsi="宋体"/>
          <w:sz w:val="21"/>
        </w:rPr>
      </w:pPr>
      <w:r>
        <w:rPr>
          <w:rFonts w:hint="eastAsia" w:hAnsi="宋体"/>
          <w:sz w:val="21"/>
        </w:rPr>
        <w:t xml:space="preserve">乙方：（卖方） </w:t>
      </w:r>
      <w:r/>
    </w:p>
    <w:p>
      <w:pPr>
        <w:pStyle w:val="802"/>
        <w:ind w:firstLine="420"/>
        <w:spacing w:before="120" w:after="120" w:line="360" w:lineRule="auto"/>
        <w:rPr>
          <w:rFonts w:hint="eastAsia" w:hAnsi="宋体" w:eastAsia="宋体"/>
          <w:sz w:val="21"/>
          <w:lang w:eastAsia="zh-CN"/>
        </w:rPr>
      </w:pPr>
      <w:r>
        <w:rPr>
          <w:rFonts w:hint="eastAsia" w:hAnsi="宋体"/>
          <w:sz w:val="21"/>
        </w:rPr>
        <w:t xml:space="preserve">见证方：</w:t>
      </w:r>
      <w:r>
        <w:rPr>
          <w:rFonts w:hint="eastAsia" w:hAnsi="宋体"/>
          <w:sz w:val="21"/>
          <w:lang w:eastAsia="zh-CN"/>
        </w:rPr>
        <w:t xml:space="preserve">江苏汇邦工程咨询有限公司</w:t>
      </w:r>
      <w:r/>
    </w:p>
    <w:p>
      <w:pPr>
        <w:pStyle w:val="802"/>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802"/>
        <w:ind w:firstLine="422"/>
        <w:spacing w:before="120" w:after="120" w:line="360" w:lineRule="auto"/>
        <w:rPr>
          <w:rFonts w:hAnsi="宋体"/>
          <w:b/>
          <w:bCs/>
          <w:sz w:val="21"/>
        </w:rPr>
        <w:outlineLvl w:val="1"/>
      </w:pPr>
      <w:r/>
      <w:bookmarkStart w:id="219" w:name="_Toc13095"/>
      <w:r/>
      <w:bookmarkStart w:id="220" w:name="_Toc171"/>
      <w:r/>
      <w:bookmarkStart w:id="221" w:name="_Toc27745"/>
      <w:r>
        <w:rPr>
          <w:rFonts w:hint="eastAsia" w:hAnsi="宋体"/>
          <w:b/>
          <w:bCs/>
          <w:sz w:val="21"/>
        </w:rPr>
        <w:t xml:space="preserve">一、服务及货物</w:t>
      </w:r>
      <w:bookmarkEnd w:id="219"/>
      <w:r/>
      <w:bookmarkEnd w:id="220"/>
      <w:r/>
      <w:bookmarkEnd w:id="221"/>
      <w:r/>
      <w:r/>
    </w:p>
    <w:p>
      <w:pPr>
        <w:pStyle w:val="802"/>
        <w:ind w:firstLine="420"/>
        <w:spacing w:before="120" w:after="120" w:line="360" w:lineRule="auto"/>
        <w:rPr>
          <w:rFonts w:hAnsi="宋体"/>
          <w:sz w:val="21"/>
        </w:rPr>
      </w:pPr>
      <w:r>
        <w:rPr>
          <w:rFonts w:hint="eastAsia" w:hAnsi="宋体"/>
          <w:sz w:val="21"/>
        </w:rPr>
        <w:t xml:space="preserve">1.1 服务及货物名称：</w:t>
      </w:r>
      <w:r/>
    </w:p>
    <w:p>
      <w:pPr>
        <w:pStyle w:val="802"/>
        <w:ind w:firstLine="420"/>
        <w:spacing w:before="120" w:after="120" w:line="360" w:lineRule="auto"/>
        <w:rPr>
          <w:rFonts w:hAnsi="宋体"/>
          <w:sz w:val="21"/>
        </w:rPr>
      </w:pPr>
      <w:r>
        <w:rPr>
          <w:rFonts w:hAnsi="宋体"/>
          <w:sz w:val="21"/>
        </w:rPr>
        <w:t xml:space="preserve">1.2 型号规格：</w:t>
      </w:r>
      <w:r/>
    </w:p>
    <w:p>
      <w:pPr>
        <w:pStyle w:val="802"/>
        <w:ind w:firstLine="420"/>
        <w:spacing w:before="120" w:after="120" w:line="360" w:lineRule="auto"/>
        <w:rPr>
          <w:rFonts w:hAnsi="宋体"/>
          <w:sz w:val="21"/>
        </w:rPr>
      </w:pPr>
      <w:r>
        <w:rPr>
          <w:rFonts w:hAnsi="宋体"/>
          <w:sz w:val="21"/>
        </w:rPr>
        <w:t xml:space="preserve">1.3 数量（单位）</w:t>
      </w:r>
      <w:r/>
    </w:p>
    <w:p>
      <w:pPr>
        <w:pStyle w:val="802"/>
        <w:ind w:firstLine="422"/>
        <w:spacing w:before="120" w:after="120" w:line="360" w:lineRule="auto"/>
        <w:rPr>
          <w:rFonts w:hAnsi="宋体"/>
          <w:b/>
          <w:bCs/>
          <w:sz w:val="21"/>
        </w:rPr>
        <w:outlineLvl w:val="1"/>
      </w:pPr>
      <w:r/>
      <w:bookmarkStart w:id="222" w:name="_Toc23605"/>
      <w:r/>
      <w:bookmarkStart w:id="223" w:name="_Toc17333"/>
      <w:r/>
      <w:bookmarkStart w:id="224" w:name="_Toc24277"/>
      <w:r>
        <w:rPr>
          <w:rFonts w:hint="eastAsia" w:hAnsi="宋体"/>
          <w:b/>
          <w:bCs/>
          <w:sz w:val="21"/>
        </w:rPr>
        <w:t xml:space="preserve">二、合同金额</w:t>
      </w:r>
      <w:bookmarkEnd w:id="222"/>
      <w:r/>
      <w:bookmarkEnd w:id="223"/>
      <w:r/>
      <w:bookmarkEnd w:id="224"/>
      <w:r/>
      <w:r/>
    </w:p>
    <w:p>
      <w:pPr>
        <w:pStyle w:val="802"/>
        <w:ind w:firstLine="420"/>
        <w:spacing w:before="120" w:after="120" w:line="360" w:lineRule="auto"/>
        <w:rPr>
          <w:rFonts w:hAnsi="宋体"/>
          <w:sz w:val="21"/>
        </w:rPr>
      </w:pPr>
      <w:r>
        <w:rPr>
          <w:rFonts w:hint="eastAsia" w:hAnsi="宋体"/>
          <w:sz w:val="21"/>
        </w:rPr>
        <w:t xml:space="preserve">2.1 本合同金额为（大写）：_________________圆（__________元）人民币。</w:t>
      </w:r>
      <w:r/>
    </w:p>
    <w:p>
      <w:pPr>
        <w:pStyle w:val="802"/>
        <w:ind w:firstLine="422"/>
        <w:spacing w:before="120" w:after="120" w:line="360" w:lineRule="auto"/>
        <w:rPr>
          <w:rFonts w:hAnsi="宋体"/>
          <w:b/>
          <w:bCs/>
          <w:sz w:val="21"/>
        </w:rPr>
        <w:outlineLvl w:val="1"/>
      </w:pPr>
      <w:r/>
      <w:bookmarkStart w:id="225" w:name="_Toc20938"/>
      <w:r/>
      <w:bookmarkStart w:id="226" w:name="_Toc12028"/>
      <w:r/>
      <w:bookmarkStart w:id="227" w:name="_Toc7086"/>
      <w:r>
        <w:rPr>
          <w:rFonts w:hint="eastAsia" w:hAnsi="宋体"/>
          <w:b/>
          <w:bCs/>
          <w:sz w:val="21"/>
        </w:rPr>
        <w:t xml:space="preserve">三、技术资料</w:t>
      </w:r>
      <w:bookmarkEnd w:id="225"/>
      <w:r/>
      <w:bookmarkEnd w:id="226"/>
      <w:r/>
      <w:bookmarkEnd w:id="227"/>
      <w:r/>
      <w:r/>
    </w:p>
    <w:p>
      <w:pPr>
        <w:pStyle w:val="802"/>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02"/>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2"/>
        <w:ind w:firstLine="422"/>
        <w:spacing w:before="120" w:after="120" w:line="360" w:lineRule="auto"/>
        <w:rPr>
          <w:rFonts w:hAnsi="宋体"/>
          <w:b/>
          <w:bCs/>
          <w:sz w:val="21"/>
        </w:rPr>
        <w:outlineLvl w:val="1"/>
      </w:pPr>
      <w:r/>
      <w:bookmarkStart w:id="228" w:name="_Toc15011"/>
      <w:r/>
      <w:bookmarkStart w:id="229" w:name="_Toc6873"/>
      <w:r/>
      <w:bookmarkStart w:id="230" w:name="_Toc6629"/>
      <w:r>
        <w:rPr>
          <w:rFonts w:hint="eastAsia" w:hAnsi="宋体"/>
          <w:b/>
          <w:bCs/>
          <w:sz w:val="21"/>
        </w:rPr>
        <w:t xml:space="preserve">四、知识产权</w:t>
      </w:r>
      <w:bookmarkEnd w:id="228"/>
      <w:r/>
      <w:bookmarkEnd w:id="229"/>
      <w:r/>
      <w:bookmarkEnd w:id="230"/>
      <w:r/>
      <w:r/>
    </w:p>
    <w:p>
      <w:pPr>
        <w:pStyle w:val="802"/>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02"/>
        <w:ind w:firstLine="422"/>
        <w:spacing w:before="120" w:after="120" w:line="360" w:lineRule="auto"/>
        <w:rPr>
          <w:rFonts w:hAnsi="宋体"/>
          <w:b/>
          <w:bCs/>
          <w:sz w:val="21"/>
        </w:rPr>
        <w:outlineLvl w:val="1"/>
      </w:pPr>
      <w:r/>
      <w:bookmarkStart w:id="231" w:name="_Toc25927"/>
      <w:r/>
      <w:bookmarkStart w:id="232" w:name="_Toc2111"/>
      <w:r/>
      <w:bookmarkStart w:id="233" w:name="_Toc15553"/>
      <w:r>
        <w:rPr>
          <w:rFonts w:hint="eastAsia" w:hAnsi="宋体"/>
          <w:b/>
          <w:bCs/>
          <w:sz w:val="21"/>
        </w:rPr>
        <w:t xml:space="preserve">五、产权担保</w:t>
      </w:r>
      <w:bookmarkEnd w:id="231"/>
      <w:r/>
      <w:bookmarkEnd w:id="232"/>
      <w:r/>
      <w:bookmarkEnd w:id="233"/>
      <w:r/>
      <w:r/>
    </w:p>
    <w:p>
      <w:pPr>
        <w:pStyle w:val="802"/>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02"/>
        <w:ind w:firstLine="422"/>
        <w:spacing w:before="120" w:after="120" w:line="360" w:lineRule="auto"/>
        <w:rPr>
          <w:rFonts w:hAnsi="宋体"/>
          <w:b/>
          <w:bCs/>
          <w:sz w:val="21"/>
        </w:rPr>
        <w:outlineLvl w:val="1"/>
      </w:pPr>
      <w:r/>
      <w:bookmarkStart w:id="234" w:name="_Toc29722"/>
      <w:r/>
      <w:bookmarkStart w:id="235" w:name="_Toc22175"/>
      <w:r/>
      <w:bookmarkStart w:id="236" w:name="_Toc11363"/>
      <w:r>
        <w:rPr>
          <w:rFonts w:hint="eastAsia" w:hAnsi="宋体"/>
          <w:b/>
          <w:bCs/>
          <w:sz w:val="21"/>
        </w:rPr>
        <w:t xml:space="preserve">六、履约保证金</w:t>
      </w:r>
      <w:bookmarkEnd w:id="234"/>
      <w:r/>
      <w:bookmarkEnd w:id="235"/>
      <w:r/>
      <w:bookmarkEnd w:id="236"/>
      <w:r/>
      <w:r/>
    </w:p>
    <w:p>
      <w:pPr>
        <w:pStyle w:val="802"/>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02"/>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02"/>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02"/>
        <w:ind w:firstLine="420"/>
        <w:spacing w:before="120" w:after="120" w:line="360" w:lineRule="auto"/>
        <w:rPr>
          <w:rFonts w:hAnsi="宋体" w:cs="宋体"/>
          <w:sz w:val="21"/>
        </w:rPr>
      </w:pPr>
      <w:r/>
      <w:bookmarkStart w:id="237" w:name="_Toc31202"/>
      <w:r/>
      <w:bookmarkStart w:id="238" w:name="_Toc22369"/>
      <w:r>
        <w:rPr>
          <w:rFonts w:hint="eastAsia" w:hAnsi="宋体" w:cs="宋体"/>
          <w:sz w:val="21"/>
        </w:rPr>
        <w:t xml:space="preserve">6.4 履约保证金收取：</w:t>
      </w:r>
      <w:bookmarkEnd w:id="237"/>
      <w:r/>
      <w:bookmarkEnd w:id="238"/>
      <w:r>
        <w:rPr>
          <w:rFonts w:hint="eastAsia" w:hAnsi="宋体" w:cs="宋体"/>
          <w:sz w:val="21"/>
        </w:rPr>
        <w:t xml:space="preserve">本项目不收取履约保证金。</w:t>
      </w:r>
      <w:r/>
    </w:p>
    <w:p>
      <w:pPr>
        <w:pStyle w:val="802"/>
        <w:ind w:firstLine="422"/>
        <w:spacing w:before="120" w:after="120" w:line="360" w:lineRule="auto"/>
        <w:rPr>
          <w:rFonts w:hAnsi="宋体"/>
          <w:b/>
          <w:bCs/>
          <w:sz w:val="21"/>
        </w:rPr>
        <w:outlineLvl w:val="1"/>
      </w:pPr>
      <w:r/>
      <w:bookmarkStart w:id="239" w:name="_Toc17067"/>
      <w:r/>
      <w:bookmarkStart w:id="240" w:name="_Toc30274"/>
      <w:r/>
      <w:bookmarkStart w:id="241" w:name="_Toc15631"/>
      <w:r>
        <w:rPr>
          <w:rFonts w:hint="eastAsia" w:hAnsi="宋体"/>
          <w:b/>
          <w:bCs/>
          <w:sz w:val="21"/>
        </w:rPr>
        <w:t xml:space="preserve">七、转包或分包</w:t>
      </w:r>
      <w:bookmarkEnd w:id="239"/>
      <w:r/>
      <w:bookmarkEnd w:id="240"/>
      <w:r/>
      <w:bookmarkEnd w:id="241"/>
      <w:r/>
      <w:r/>
    </w:p>
    <w:p>
      <w:pPr>
        <w:pStyle w:val="802"/>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02"/>
        <w:ind w:firstLine="420"/>
        <w:spacing w:before="120" w:after="120" w:line="360" w:lineRule="auto"/>
        <w:rPr>
          <w:rFonts w:hAnsi="宋体" w:cs="宋体"/>
          <w:sz w:val="21"/>
        </w:rPr>
      </w:pPr>
      <w:r/>
      <w:bookmarkStart w:id="242" w:name="_Toc13387"/>
      <w:r/>
      <w:bookmarkStart w:id="243" w:name="_Toc25704"/>
      <w:r>
        <w:rPr>
          <w:rFonts w:hint="eastAsia" w:hAnsi="宋体" w:cs="宋体"/>
          <w:sz w:val="21"/>
        </w:rPr>
        <w:t xml:space="preserve">7.2 除非得到甲方的书面同意，乙方不得部分分包给他人供应。</w:t>
      </w:r>
      <w:bookmarkEnd w:id="242"/>
      <w:r/>
      <w:bookmarkEnd w:id="243"/>
      <w:r/>
      <w:r/>
    </w:p>
    <w:p>
      <w:pPr>
        <w:pStyle w:val="802"/>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02"/>
        <w:ind w:firstLine="422"/>
        <w:spacing w:before="120" w:after="120" w:line="360" w:lineRule="auto"/>
        <w:rPr>
          <w:rFonts w:hAnsi="宋体"/>
          <w:b/>
          <w:bCs/>
          <w:sz w:val="21"/>
        </w:rPr>
        <w:outlineLvl w:val="1"/>
      </w:pPr>
      <w:r/>
      <w:bookmarkStart w:id="244" w:name="_Toc4197"/>
      <w:r/>
      <w:bookmarkStart w:id="245" w:name="_Toc29620"/>
      <w:r/>
      <w:bookmarkStart w:id="246" w:name="_Toc2770"/>
      <w:r>
        <w:rPr>
          <w:rFonts w:hint="eastAsia" w:hAnsi="宋体"/>
          <w:b/>
          <w:bCs/>
          <w:sz w:val="21"/>
        </w:rPr>
        <w:t xml:space="preserve">八、质保期</w:t>
      </w:r>
      <w:bookmarkEnd w:id="244"/>
      <w:r/>
      <w:bookmarkEnd w:id="245"/>
      <w:r/>
      <w:bookmarkEnd w:id="246"/>
      <w:r/>
      <w:r/>
    </w:p>
    <w:p>
      <w:pPr>
        <w:pStyle w:val="802"/>
        <w:ind w:firstLine="420"/>
        <w:spacing w:before="120" w:after="120" w:line="360" w:lineRule="auto"/>
        <w:rPr>
          <w:rFonts w:hAnsi="宋体" w:cs="宋体"/>
          <w:sz w:val="21"/>
        </w:rPr>
      </w:pPr>
      <w:r/>
      <w:bookmarkStart w:id="247" w:name="_Toc18134"/>
      <w:r/>
      <w:bookmarkStart w:id="248" w:name="_Toc13554"/>
      <w:r>
        <w:rPr>
          <w:rFonts w:hint="eastAsia" w:hAnsi="宋体" w:cs="宋体"/>
          <w:sz w:val="21"/>
        </w:rPr>
        <w:t xml:space="preserve">8.1 质保期      年。（自交货验收合格之日起计）</w:t>
      </w:r>
      <w:bookmarkEnd w:id="247"/>
      <w:r/>
      <w:bookmarkEnd w:id="248"/>
      <w:r/>
      <w:r/>
    </w:p>
    <w:p>
      <w:pPr>
        <w:pStyle w:val="802"/>
        <w:ind w:firstLine="422"/>
        <w:spacing w:before="120" w:after="120" w:line="360" w:lineRule="auto"/>
        <w:rPr>
          <w:rFonts w:hAnsi="宋体"/>
          <w:b/>
          <w:bCs/>
          <w:sz w:val="21"/>
        </w:rPr>
        <w:outlineLvl w:val="1"/>
      </w:pPr>
      <w:r/>
      <w:bookmarkStart w:id="249" w:name="_Toc13816"/>
      <w:r/>
      <w:bookmarkStart w:id="250" w:name="_Toc20137"/>
      <w:r/>
      <w:bookmarkStart w:id="251" w:name="_Toc27195"/>
      <w:r>
        <w:rPr>
          <w:rFonts w:hint="eastAsia" w:hAnsi="宋体"/>
          <w:b/>
          <w:bCs/>
          <w:sz w:val="21"/>
        </w:rPr>
        <w:t xml:space="preserve">九、交付期、交付方式及交付地点</w:t>
      </w:r>
      <w:bookmarkEnd w:id="249"/>
      <w:r/>
      <w:bookmarkEnd w:id="250"/>
      <w:r/>
      <w:bookmarkEnd w:id="251"/>
      <w:r/>
      <w:r/>
    </w:p>
    <w:p>
      <w:pPr>
        <w:pStyle w:val="802"/>
        <w:ind w:firstLine="420"/>
        <w:spacing w:before="120" w:after="120" w:line="360" w:lineRule="auto"/>
        <w:rPr>
          <w:rFonts w:hAnsi="宋体"/>
          <w:sz w:val="21"/>
        </w:rPr>
      </w:pPr>
      <w:r>
        <w:rPr>
          <w:rFonts w:hint="eastAsia" w:hAnsi="宋体"/>
          <w:sz w:val="21"/>
        </w:rPr>
        <w:t xml:space="preserve">9.1 交付期：_________</w:t>
      </w:r>
      <w:r/>
    </w:p>
    <w:p>
      <w:pPr>
        <w:pStyle w:val="802"/>
        <w:ind w:firstLine="420"/>
        <w:spacing w:before="120" w:after="120" w:line="360" w:lineRule="auto"/>
        <w:rPr>
          <w:rFonts w:hAnsi="宋体"/>
          <w:sz w:val="21"/>
        </w:rPr>
      </w:pPr>
      <w:r>
        <w:rPr>
          <w:rFonts w:hint="eastAsia" w:hAnsi="宋体"/>
          <w:sz w:val="21"/>
        </w:rPr>
        <w:t xml:space="preserve">9.2 交付方式：_________</w:t>
      </w:r>
      <w:r/>
    </w:p>
    <w:p>
      <w:pPr>
        <w:pStyle w:val="802"/>
        <w:ind w:firstLine="420"/>
        <w:spacing w:before="120" w:after="120" w:line="360" w:lineRule="auto"/>
        <w:rPr>
          <w:rFonts w:hAnsi="宋体"/>
          <w:sz w:val="21"/>
        </w:rPr>
      </w:pPr>
      <w:r>
        <w:rPr>
          <w:rFonts w:hint="eastAsia" w:hAnsi="宋体"/>
          <w:sz w:val="21"/>
        </w:rPr>
        <w:t xml:space="preserve">9.3 交付地点：_________</w:t>
      </w:r>
      <w:r/>
    </w:p>
    <w:p>
      <w:pPr>
        <w:pStyle w:val="802"/>
        <w:ind w:firstLine="422"/>
        <w:spacing w:before="120" w:after="120" w:line="360" w:lineRule="auto"/>
        <w:rPr>
          <w:rFonts w:hAnsi="宋体"/>
          <w:b/>
          <w:bCs/>
          <w:sz w:val="21"/>
        </w:rPr>
        <w:outlineLvl w:val="1"/>
      </w:pPr>
      <w:r/>
      <w:bookmarkStart w:id="252" w:name="_Toc7176"/>
      <w:r/>
      <w:bookmarkStart w:id="253" w:name="_Toc10421"/>
      <w:r/>
      <w:bookmarkStart w:id="254" w:name="_Toc30481"/>
      <w:r>
        <w:rPr>
          <w:rFonts w:hint="eastAsia" w:hAnsi="宋体"/>
          <w:b/>
          <w:bCs/>
          <w:sz w:val="21"/>
        </w:rPr>
        <w:t xml:space="preserve">十、货款支付</w:t>
      </w:r>
      <w:bookmarkEnd w:id="252"/>
      <w:r/>
      <w:bookmarkEnd w:id="253"/>
      <w:r/>
      <w:bookmarkEnd w:id="254"/>
      <w:r/>
      <w:r/>
    </w:p>
    <w:p>
      <w:pPr>
        <w:pStyle w:val="802"/>
        <w:ind w:firstLine="420"/>
        <w:spacing w:before="120" w:after="120" w:line="360" w:lineRule="auto"/>
        <w:rPr>
          <w:rFonts w:hAnsi="宋体" w:cs="宋体"/>
          <w:sz w:val="21"/>
        </w:rPr>
      </w:pPr>
      <w:r/>
      <w:bookmarkStart w:id="255" w:name="_Toc18928"/>
      <w:r/>
      <w:bookmarkStart w:id="256" w:name="_Toc5806"/>
      <w:r>
        <w:rPr>
          <w:rFonts w:hint="eastAsia" w:hAnsi="宋体" w:cs="宋体"/>
          <w:sz w:val="21"/>
        </w:rPr>
        <w:t xml:space="preserve">10.1 本合同项下所有款项均以人民币支付。</w:t>
      </w:r>
      <w:bookmarkEnd w:id="255"/>
      <w:r/>
      <w:bookmarkEnd w:id="256"/>
      <w:r>
        <w:rPr>
          <w:rFonts w:hint="eastAsia" w:hAnsi="宋体" w:cs="宋体"/>
          <w:sz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802"/>
        <w:ind w:firstLine="420"/>
        <w:spacing w:line="360" w:lineRule="auto"/>
        <w:rPr>
          <w:rFonts w:hAnsi="宋体" w:cs="宋体"/>
          <w:color w:val="000000"/>
          <w:sz w:val="21"/>
        </w:rPr>
      </w:pPr>
      <w:r>
        <w:rPr>
          <w:rFonts w:hint="eastAsia" w:hAnsi="宋体" w:cs="宋体"/>
          <w:sz w:val="21"/>
        </w:rPr>
        <w:t xml:space="preserve">10.3</w:t>
      </w:r>
      <w:r>
        <w:rPr>
          <w:rFonts w:hint="eastAsia" w:hAnsi="宋体" w:cs="宋体"/>
          <w:color w:val="000000"/>
          <w:sz w:val="21"/>
        </w:rPr>
        <w:t xml:space="preserve"> 甲方付款方式：乙方完成50%工作量后，经甲方审核后，在年中或年终按乙方实际完成工作量的70%支付合同款；乙方按合同要求交付所有审核报告，经甲方审核后，乙方开具发票，甲方在年中或年终支付乙方至合同金额的80%；工程结算审核工作完成并经甲方审核后，甲方支付乙方剩余合同款，其中工程结算审核结果较初步核对结果核减率不超过2.5%的，甲方支付所有剩余合同款；核减率超过2.5%的，扣除合同款10%后支付，核减率超过5%的，扣除全部剩余合同款。+</w:t>
      </w:r>
      <w:r/>
    </w:p>
    <w:p>
      <w:pPr>
        <w:pStyle w:val="802"/>
        <w:ind w:firstLine="422"/>
        <w:spacing w:before="120" w:after="120" w:line="360" w:lineRule="auto"/>
        <w:rPr>
          <w:rFonts w:hAnsi="宋体"/>
          <w:b/>
          <w:bCs/>
          <w:sz w:val="21"/>
        </w:rPr>
        <w:outlineLvl w:val="1"/>
      </w:pPr>
      <w:r/>
      <w:bookmarkStart w:id="257" w:name="_Toc17239"/>
      <w:r/>
      <w:bookmarkStart w:id="258" w:name="_Toc2527"/>
      <w:r/>
      <w:bookmarkStart w:id="259" w:name="_Toc1267"/>
      <w:r>
        <w:rPr>
          <w:rFonts w:hint="eastAsia" w:hAnsi="宋体"/>
          <w:b/>
          <w:bCs/>
          <w:sz w:val="21"/>
        </w:rPr>
        <w:t xml:space="preserve">十一、税费</w:t>
      </w:r>
      <w:bookmarkEnd w:id="257"/>
      <w:r/>
      <w:bookmarkEnd w:id="258"/>
      <w:r/>
      <w:bookmarkEnd w:id="259"/>
      <w:r/>
      <w:r/>
    </w:p>
    <w:p>
      <w:pPr>
        <w:pStyle w:val="802"/>
        <w:ind w:firstLine="420"/>
        <w:spacing w:before="120" w:after="120" w:line="360" w:lineRule="auto"/>
        <w:rPr>
          <w:rFonts w:hAnsi="宋体" w:cs="宋体"/>
          <w:sz w:val="21"/>
        </w:rPr>
      </w:pPr>
      <w:r/>
      <w:bookmarkStart w:id="260" w:name="_Toc29278"/>
      <w:r/>
      <w:bookmarkStart w:id="261" w:name="_Toc22730"/>
      <w:r>
        <w:rPr>
          <w:rFonts w:hint="eastAsia" w:hAnsi="宋体" w:cs="宋体"/>
          <w:sz w:val="21"/>
        </w:rPr>
        <w:t xml:space="preserve">11.1本合同执行中相关的一切税费均由乙方负担。</w:t>
      </w:r>
      <w:bookmarkEnd w:id="260"/>
      <w:r/>
      <w:bookmarkEnd w:id="261"/>
      <w:r/>
      <w:r/>
    </w:p>
    <w:p>
      <w:pPr>
        <w:pStyle w:val="802"/>
        <w:ind w:firstLine="422"/>
        <w:spacing w:before="120" w:after="120" w:line="360" w:lineRule="auto"/>
        <w:rPr>
          <w:rFonts w:hAnsi="宋体"/>
          <w:b/>
          <w:bCs/>
          <w:sz w:val="21"/>
        </w:rPr>
        <w:outlineLvl w:val="1"/>
      </w:pPr>
      <w:r/>
      <w:bookmarkStart w:id="262" w:name="_Toc2199"/>
      <w:r/>
      <w:bookmarkStart w:id="263" w:name="_Toc2602"/>
      <w:r/>
      <w:bookmarkStart w:id="264" w:name="_Toc21460"/>
      <w:r>
        <w:rPr>
          <w:rFonts w:hint="eastAsia" w:hAnsi="宋体"/>
          <w:b/>
          <w:bCs/>
          <w:sz w:val="21"/>
        </w:rPr>
        <w:t xml:space="preserve">十二、质量保证及售后服务</w:t>
      </w:r>
      <w:bookmarkEnd w:id="262"/>
      <w:r/>
      <w:bookmarkEnd w:id="263"/>
      <w:r/>
      <w:bookmarkEnd w:id="264"/>
      <w:r/>
      <w:r/>
    </w:p>
    <w:p>
      <w:pPr>
        <w:pStyle w:val="802"/>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02"/>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02"/>
        <w:ind w:firstLine="420"/>
        <w:spacing w:before="120" w:after="120" w:line="360" w:lineRule="auto"/>
        <w:rPr>
          <w:rFonts w:hAnsi="宋体"/>
          <w:sz w:val="21"/>
        </w:rPr>
      </w:pPr>
      <w:r>
        <w:rPr>
          <w:rFonts w:hint="eastAsia" w:hAnsi="宋体"/>
          <w:sz w:val="21"/>
        </w:rPr>
        <w:t xml:space="preserve">⑴更换：由乙方承担所发生的全部费用。</w:t>
      </w:r>
      <w:r/>
    </w:p>
    <w:p>
      <w:pPr>
        <w:pStyle w:val="802"/>
        <w:ind w:firstLine="420"/>
        <w:spacing w:before="120" w:after="120" w:line="360" w:lineRule="auto"/>
        <w:rPr>
          <w:rFonts w:hAnsi="宋体"/>
          <w:sz w:val="21"/>
        </w:rPr>
      </w:pPr>
      <w:r>
        <w:rPr>
          <w:rFonts w:hint="eastAsia" w:hAnsi="宋体"/>
          <w:sz w:val="21"/>
        </w:rPr>
        <w:t xml:space="preserve">⑵贬值处理：由甲乙双方合议定价。</w:t>
      </w:r>
      <w:r/>
    </w:p>
    <w:p>
      <w:pPr>
        <w:pStyle w:val="802"/>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02"/>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02"/>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02"/>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w:t>
      </w:r>
      <w:r>
        <w:rPr>
          <w:rFonts w:hint="eastAsia" w:hAnsi="宋体"/>
          <w:sz w:val="21"/>
          <w:lang w:eastAsia="zh-CN"/>
        </w:rPr>
        <w:t xml:space="preserve">终身</w:t>
      </w:r>
      <w:r>
        <w:rPr>
          <w:rFonts w:hint="eastAsia" w:hAnsi="宋体"/>
          <w:sz w:val="21"/>
        </w:rPr>
        <w:t xml:space="preserve">维修，维修时只收部件成本费。</w:t>
      </w:r>
      <w:r/>
    </w:p>
    <w:p>
      <w:pPr>
        <w:pStyle w:val="802"/>
        <w:ind w:firstLine="422"/>
        <w:spacing w:before="120" w:after="120" w:line="360" w:lineRule="auto"/>
        <w:rPr>
          <w:rFonts w:hAnsi="宋体"/>
          <w:b/>
          <w:bCs/>
          <w:sz w:val="21"/>
        </w:rPr>
        <w:outlineLvl w:val="1"/>
      </w:pPr>
      <w:r/>
      <w:bookmarkStart w:id="265" w:name="_Toc12377"/>
      <w:r/>
      <w:bookmarkStart w:id="266" w:name="_Toc8557"/>
      <w:r/>
      <w:bookmarkStart w:id="267" w:name="_Toc31099"/>
      <w:r>
        <w:rPr>
          <w:rFonts w:hint="eastAsia" w:hAnsi="宋体"/>
          <w:b/>
          <w:bCs/>
          <w:sz w:val="21"/>
        </w:rPr>
        <w:t xml:space="preserve">十三、调试和验收</w:t>
      </w:r>
      <w:bookmarkEnd w:id="265"/>
      <w:r/>
      <w:bookmarkEnd w:id="266"/>
      <w:r/>
      <w:bookmarkEnd w:id="267"/>
      <w:r/>
      <w:r/>
    </w:p>
    <w:p>
      <w:pPr>
        <w:pStyle w:val="802"/>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02"/>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02"/>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02"/>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02"/>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02"/>
        <w:ind w:firstLine="422"/>
        <w:spacing w:before="120" w:after="120" w:line="360" w:lineRule="auto"/>
        <w:rPr>
          <w:rFonts w:hAnsi="宋体"/>
          <w:b/>
          <w:bCs/>
          <w:sz w:val="21"/>
        </w:rPr>
        <w:outlineLvl w:val="1"/>
      </w:pPr>
      <w:r/>
      <w:bookmarkStart w:id="268" w:name="_Toc1048"/>
      <w:r/>
      <w:bookmarkStart w:id="269" w:name="_Toc13350"/>
      <w:r/>
      <w:bookmarkStart w:id="270" w:name="_Toc4291"/>
      <w:r>
        <w:rPr>
          <w:rFonts w:hint="eastAsia" w:hAnsi="宋体"/>
          <w:b/>
          <w:bCs/>
          <w:sz w:val="21"/>
        </w:rPr>
        <w:t xml:space="preserve">十四、货物及服务包装、发运及运输</w:t>
      </w:r>
      <w:bookmarkEnd w:id="268"/>
      <w:r/>
      <w:bookmarkEnd w:id="269"/>
      <w:r/>
      <w:bookmarkEnd w:id="270"/>
      <w:r/>
      <w:r/>
    </w:p>
    <w:p>
      <w:pPr>
        <w:pStyle w:val="802"/>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02"/>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02"/>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02"/>
        <w:ind w:firstLine="420"/>
        <w:spacing w:before="120" w:after="120" w:line="360" w:lineRule="auto"/>
        <w:rPr>
          <w:rFonts w:hAnsi="宋体" w:cs="宋体"/>
          <w:sz w:val="21"/>
        </w:rPr>
      </w:pPr>
      <w:r/>
      <w:bookmarkStart w:id="271" w:name="_Toc25491"/>
      <w:r/>
      <w:bookmarkStart w:id="272" w:name="_Toc8829"/>
      <w:r>
        <w:rPr>
          <w:rFonts w:hint="eastAsia" w:hAnsi="宋体" w:cs="宋体"/>
          <w:sz w:val="21"/>
        </w:rPr>
        <w:t xml:space="preserve">14.4 货物在交付甲方前发生的风险均由乙方负责。</w:t>
      </w:r>
      <w:bookmarkEnd w:id="271"/>
      <w:r/>
      <w:bookmarkEnd w:id="272"/>
      <w:r/>
      <w:r/>
    </w:p>
    <w:p>
      <w:pPr>
        <w:pStyle w:val="802"/>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02"/>
        <w:ind w:firstLine="422"/>
        <w:spacing w:before="120" w:after="120" w:line="360" w:lineRule="auto"/>
        <w:rPr>
          <w:rFonts w:hAnsi="宋体"/>
          <w:b/>
          <w:bCs/>
          <w:sz w:val="21"/>
        </w:rPr>
        <w:outlineLvl w:val="1"/>
      </w:pPr>
      <w:r/>
      <w:bookmarkStart w:id="273" w:name="_Toc26976"/>
      <w:r/>
      <w:bookmarkStart w:id="274" w:name="_Toc6713"/>
      <w:r/>
      <w:bookmarkStart w:id="275" w:name="_Toc2094"/>
      <w:r>
        <w:rPr>
          <w:rFonts w:hint="eastAsia" w:hAnsi="宋体"/>
          <w:b/>
          <w:bCs/>
          <w:sz w:val="21"/>
        </w:rPr>
        <w:t xml:space="preserve">十五、违约责任</w:t>
      </w:r>
      <w:bookmarkEnd w:id="273"/>
      <w:r/>
      <w:bookmarkEnd w:id="274"/>
      <w:r/>
      <w:bookmarkEnd w:id="275"/>
      <w:r/>
      <w:r/>
    </w:p>
    <w:p>
      <w:pPr>
        <w:pStyle w:val="802"/>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02"/>
        <w:ind w:firstLine="420"/>
        <w:spacing w:before="120" w:after="120" w:line="360" w:lineRule="auto"/>
        <w:rPr>
          <w:rFonts w:hAnsi="宋体"/>
          <w:sz w:val="21"/>
        </w:rPr>
      </w:pPr>
      <w:r>
        <w:rPr>
          <w:rFonts w:hint="eastAsia" w:hAnsi="宋体"/>
          <w:sz w:val="21"/>
        </w:rPr>
        <w:t xml:space="preserve">15.2 甲方无故逾期验收和办理款项支付手续的</w:t>
      </w:r>
      <w:r>
        <w:rPr>
          <w:rFonts w:hint="eastAsia" w:hAnsi="宋体"/>
          <w:sz w:val="21"/>
          <w:lang w:eastAsia="zh-CN"/>
        </w:rPr>
        <w:t xml:space="preserve">，</w:t>
      </w:r>
      <w:r>
        <w:rPr>
          <w:rFonts w:hint="eastAsia" w:hAnsi="宋体"/>
          <w:sz w:val="21"/>
        </w:rPr>
        <w:t xml:space="preserve">甲方应按逾期付款总额每日万分之五向乙方支付违约金。</w:t>
      </w:r>
      <w:r/>
    </w:p>
    <w:p>
      <w:pPr>
        <w:pStyle w:val="802"/>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02"/>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02"/>
        <w:ind w:firstLine="422"/>
        <w:spacing w:before="120" w:after="120" w:line="360" w:lineRule="auto"/>
        <w:rPr>
          <w:rFonts w:hAnsi="宋体"/>
          <w:b/>
          <w:bCs/>
          <w:sz w:val="21"/>
        </w:rPr>
        <w:outlineLvl w:val="1"/>
      </w:pPr>
      <w:r/>
      <w:bookmarkStart w:id="276" w:name="_Toc6061"/>
      <w:r/>
      <w:bookmarkStart w:id="277" w:name="_Toc3759"/>
      <w:r/>
      <w:bookmarkStart w:id="278" w:name="_Toc31708"/>
      <w:r>
        <w:rPr>
          <w:rFonts w:hint="eastAsia" w:hAnsi="宋体"/>
          <w:b/>
          <w:bCs/>
          <w:sz w:val="21"/>
        </w:rPr>
        <w:t xml:space="preserve">十六、不可抗力事件处理</w:t>
      </w:r>
      <w:bookmarkEnd w:id="276"/>
      <w:r/>
      <w:bookmarkEnd w:id="277"/>
      <w:r/>
      <w:bookmarkEnd w:id="278"/>
      <w:r/>
      <w:r/>
    </w:p>
    <w:p>
      <w:pPr>
        <w:pStyle w:val="802"/>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02"/>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02"/>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02"/>
        <w:ind w:firstLine="422"/>
        <w:spacing w:before="120" w:after="120" w:line="360" w:lineRule="auto"/>
        <w:rPr>
          <w:rFonts w:hAnsi="宋体"/>
          <w:b/>
          <w:bCs/>
          <w:sz w:val="21"/>
        </w:rPr>
        <w:outlineLvl w:val="1"/>
      </w:pPr>
      <w:r/>
      <w:bookmarkStart w:id="279" w:name="_Toc22801"/>
      <w:r/>
      <w:bookmarkStart w:id="280" w:name="_Toc13294"/>
      <w:r/>
      <w:bookmarkStart w:id="281" w:name="_Toc25035"/>
      <w:r>
        <w:rPr>
          <w:rFonts w:hint="eastAsia" w:hAnsi="宋体"/>
          <w:b/>
          <w:bCs/>
          <w:sz w:val="21"/>
        </w:rPr>
        <w:t xml:space="preserve">十七、诉讼</w:t>
      </w:r>
      <w:bookmarkEnd w:id="279"/>
      <w:r/>
      <w:bookmarkEnd w:id="280"/>
      <w:r/>
      <w:bookmarkEnd w:id="281"/>
      <w:r/>
      <w:r/>
    </w:p>
    <w:p>
      <w:pPr>
        <w:pStyle w:val="802"/>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双方在执行合同中所发生的一切争议，应通过协商解决。如协商不成，可向合同签订地法院起诉，合同签订地在此约定为高邮市。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02"/>
        <w:ind w:firstLine="422"/>
        <w:spacing w:before="120" w:after="120" w:line="360" w:lineRule="auto"/>
        <w:rPr>
          <w:rFonts w:hAnsi="宋体"/>
          <w:b/>
          <w:bCs/>
          <w:sz w:val="21"/>
        </w:rPr>
        <w:outlineLvl w:val="1"/>
      </w:pPr>
      <w:r/>
      <w:bookmarkStart w:id="282" w:name="_Toc12423"/>
      <w:r/>
      <w:bookmarkStart w:id="283" w:name="_Toc30435"/>
      <w:r/>
      <w:bookmarkStart w:id="284" w:name="_Toc19595"/>
      <w:r>
        <w:rPr>
          <w:rFonts w:hint="eastAsia" w:hAnsi="宋体"/>
          <w:b/>
          <w:bCs/>
          <w:sz w:val="21"/>
        </w:rPr>
        <w:t xml:space="preserve">十九、合同生效及其它</w:t>
      </w:r>
      <w:bookmarkEnd w:id="282"/>
      <w:r/>
      <w:bookmarkEnd w:id="283"/>
      <w:r/>
      <w:bookmarkEnd w:id="284"/>
      <w:r/>
      <w:bookmarkEnd w:id="214"/>
      <w:r/>
      <w:r/>
    </w:p>
    <w:p>
      <w:pPr>
        <w:pStyle w:val="802"/>
        <w:ind w:firstLine="420"/>
        <w:spacing w:before="120" w:after="120" w:line="360" w:lineRule="auto"/>
        <w:rPr>
          <w:rFonts w:hAnsi="宋体" w:cs="宋体"/>
          <w:sz w:val="21"/>
          <w:szCs w:val="21"/>
        </w:rPr>
      </w:pPr>
      <w:r/>
      <w:bookmarkStart w:id="285" w:name="_Toc27373"/>
      <w:r/>
      <w:bookmarkStart w:id="286" w:name="_Toc9901"/>
      <w:r/>
      <w:bookmarkStart w:id="287" w:name="_Toc15511"/>
      <w:r/>
      <w:bookmarkStart w:id="288" w:name="_Toc150173460"/>
      <w:r>
        <w:rPr>
          <w:rFonts w:hint="eastAsia" w:hAnsi="宋体" w:cs="宋体"/>
          <w:sz w:val="21"/>
          <w:szCs w:val="21"/>
        </w:rPr>
        <w:t xml:space="preserve">19.1 合同经双方法定代表人签章并加盖单位公章，并经</w:t>
      </w:r>
      <w:r>
        <w:rPr>
          <w:rFonts w:hint="eastAsia" w:hAnsi="宋体" w:cs="宋体"/>
          <w:sz w:val="21"/>
          <w:szCs w:val="21"/>
          <w:lang w:eastAsia="zh-CN"/>
        </w:rPr>
        <w:t xml:space="preserve">江苏汇邦工程咨询有限公司</w:t>
      </w:r>
      <w:r>
        <w:rPr>
          <w:rFonts w:hint="eastAsia" w:hAnsi="宋体" w:cs="宋体"/>
          <w:sz w:val="21"/>
          <w:szCs w:val="21"/>
        </w:rPr>
        <w:t xml:space="preserve">见证盖章后生效。</w:t>
      </w:r>
      <w:r/>
    </w:p>
    <w:p>
      <w:pPr>
        <w:pStyle w:val="802"/>
        <w:ind w:firstLine="420"/>
        <w:spacing w:before="120" w:after="120" w:line="360" w:lineRule="auto"/>
        <w:rPr>
          <w:rFonts w:hAnsi="宋体" w:cs="宋体"/>
          <w:sz w:val="21"/>
          <w:szCs w:val="21"/>
        </w:rPr>
      </w:pPr>
      <w:r>
        <w:rPr>
          <w:rFonts w:hint="eastAsia" w:hAnsi="宋体" w:cs="宋体"/>
          <w:sz w:val="21"/>
          <w:szCs w:val="21"/>
        </w:rPr>
        <w:t xml:space="preserve">19.2 本合同未尽事宜，遵照《民法典》有关条文执行。</w:t>
      </w:r>
      <w:r/>
    </w:p>
    <w:p>
      <w:pPr>
        <w:pStyle w:val="802"/>
        <w:ind w:firstLine="420"/>
        <w:spacing w:before="120" w:after="120" w:line="360" w:lineRule="auto"/>
        <w:rPr>
          <w:rFonts w:hAnsi="宋体" w:cs="宋体"/>
          <w:sz w:val="21"/>
          <w:szCs w:val="21"/>
        </w:rPr>
      </w:pPr>
      <w:r>
        <w:rPr>
          <w:rFonts w:hint="eastAsia" w:hAnsi="宋体" w:cs="宋体"/>
          <w:sz w:val="21"/>
          <w:szCs w:val="21"/>
        </w:rPr>
        <w:t xml:space="preserve">19.3 本合同正本一式四份，具有同等法律效力，甲方、乙方、见证方及财政监管部门各执一份。  </w:t>
      </w:r>
      <w:r/>
    </w:p>
    <w:tbl>
      <w:tblPr>
        <w:tblStyle w:val="792"/>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02"/>
              <w:spacing w:before="120" w:after="120" w:line="360" w:lineRule="auto"/>
              <w:rPr>
                <w:rFonts w:hint="eastAsia" w:hAnsi="宋体" w:eastAsia="宋体" w:cs="宋体"/>
                <w:sz w:val="21"/>
                <w:szCs w:val="21"/>
                <w:lang w:eastAsia="zh-CN"/>
              </w:rPr>
            </w:pPr>
            <w:r>
              <w:rPr>
                <w:rFonts w:hint="eastAsia" w:hAnsi="宋体" w:cs="宋体"/>
                <w:sz w:val="21"/>
                <w:szCs w:val="21"/>
              </w:rPr>
              <w:t xml:space="preserve">甲方：</w:t>
            </w:r>
            <w:r>
              <w:rPr>
                <w:rFonts w:hint="eastAsia" w:hAnsi="宋体" w:cs="宋体"/>
                <w:sz w:val="21"/>
                <w:szCs w:val="21"/>
                <w:lang w:eastAsia="zh-CN"/>
              </w:rPr>
              <w:t xml:space="preserve">高邮市审计局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地址：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02"/>
              <w:spacing w:before="120" w:after="120" w:line="360" w:lineRule="auto"/>
              <w:rPr>
                <w:rFonts w:hAnsi="宋体" w:cs="宋体"/>
                <w:sz w:val="21"/>
                <w:szCs w:val="21"/>
              </w:rPr>
            </w:pPr>
            <w:r>
              <w:rPr>
                <w:rFonts w:hint="eastAsia" w:hAnsi="宋体" w:cs="宋体"/>
                <w:sz w:val="21"/>
                <w:szCs w:val="21"/>
              </w:rPr>
              <w:t xml:space="preserve">日期：      年    月    日</w:t>
            </w:r>
            <w:r/>
          </w:p>
        </w:tc>
      </w:tr>
    </w:tbl>
    <w:p>
      <w:pPr>
        <w:pStyle w:val="802"/>
        <w:spacing w:before="120" w:after="120" w:line="360" w:lineRule="auto"/>
        <w:rPr>
          <w:rFonts w:hAnsi="宋体" w:cs="宋体"/>
          <w:sz w:val="21"/>
          <w:szCs w:val="21"/>
        </w:rPr>
      </w:pPr>
      <w:r>
        <w:rPr>
          <w:rFonts w:hint="eastAsia" w:hAnsi="宋体" w:cs="宋体"/>
          <w:sz w:val="21"/>
          <w:szCs w:val="21"/>
        </w:rPr>
        <w:t xml:space="preserve"> </w:t>
      </w:r>
      <w:r/>
    </w:p>
    <w:p>
      <w:pPr>
        <w:pStyle w:val="802"/>
        <w:spacing w:before="120" w:after="120" w:line="360" w:lineRule="auto"/>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江苏汇邦工程咨询有限公司</w:t>
      </w:r>
      <w:r/>
    </w:p>
    <w:p>
      <w:pPr>
        <w:pStyle w:val="802"/>
        <w:spacing w:before="120" w:after="120" w:line="360" w:lineRule="auto"/>
        <w:rPr>
          <w:rFonts w:hAnsi="宋体" w:cs="宋体"/>
          <w:sz w:val="21"/>
          <w:szCs w:val="21"/>
        </w:rPr>
      </w:pPr>
      <w:r>
        <w:rPr>
          <w:rFonts w:hint="eastAsia" w:hAnsi="宋体" w:cs="宋体"/>
          <w:sz w:val="21"/>
          <w:szCs w:val="21"/>
        </w:rPr>
        <w:t xml:space="preserve">项目经办人： </w:t>
      </w:r>
      <w:r/>
    </w:p>
    <w:p>
      <w:pPr>
        <w:pStyle w:val="802"/>
        <w:spacing w:before="120" w:after="120" w:line="360" w:lineRule="auto"/>
        <w:rPr>
          <w:rFonts w:hAnsi="宋体" w:cs="宋体"/>
          <w:sz w:val="21"/>
          <w:szCs w:val="21"/>
        </w:rPr>
      </w:pPr>
      <w:r>
        <w:rPr>
          <w:rFonts w:hint="eastAsia" w:hAnsi="宋体" w:cs="宋体"/>
          <w:sz w:val="21"/>
          <w:szCs w:val="21"/>
        </w:rPr>
        <w:t xml:space="preserve">日期：     年   月    日</w:t>
      </w:r>
      <w:r/>
    </w:p>
    <w:p>
      <w:pPr>
        <w:pStyle w:val="782"/>
        <w:jc w:val="both"/>
      </w:pPr>
      <w:r/>
      <w:r/>
    </w:p>
    <w:p>
      <w:r/>
      <w:r/>
    </w:p>
    <w:p>
      <w:pPr>
        <w:pStyle w:val="782"/>
        <w:jc w:val="both"/>
        <w:rPr>
          <w:rFonts w:hint="eastAsia"/>
        </w:rPr>
      </w:pPr>
      <w:r>
        <w:rPr>
          <w:rFonts w:hint="eastAsia"/>
        </w:rPr>
      </w:r>
      <w:bookmarkEnd w:id="285"/>
      <w:r/>
      <w:bookmarkEnd w:id="286"/>
      <w:r/>
      <w:bookmarkEnd w:id="287"/>
      <w:r/>
      <w:bookmarkEnd w:id="288"/>
      <w:r/>
      <w:r/>
    </w:p>
    <w:p>
      <w:pPr>
        <w:spacing w:line="360" w:lineRule="auto"/>
        <w:rPr>
          <w:rFonts w:hint="eastAsia" w:ascii="宋体" w:hAnsi="宋体"/>
          <w:b/>
          <w:bCs/>
          <w:sz w:val="24"/>
          <w:szCs w:val="21"/>
        </w:rPr>
        <w:outlineLvl w:val="1"/>
      </w:pPr>
      <w:r/>
      <w:bookmarkStart w:id="289" w:name="_Toc29670"/>
      <w:r/>
      <w:bookmarkStart w:id="290" w:name="_Toc510"/>
      <w:r/>
      <w:bookmarkStart w:id="291" w:name="_Toc8688"/>
      <w:r/>
      <w:r/>
    </w:p>
    <w:p>
      <w:pPr>
        <w:spacing w:line="360" w:lineRule="auto"/>
        <w:rPr>
          <w:rFonts w:hint="eastAsia" w:ascii="宋体" w:hAnsi="宋体"/>
          <w:b/>
          <w:bCs/>
          <w:sz w:val="24"/>
          <w:szCs w:val="21"/>
        </w:rPr>
        <w:outlineLvl w:val="1"/>
      </w:pPr>
      <w:r>
        <w:rPr>
          <w:rFonts w:hint="eastAsia" w:ascii="宋体" w:hAnsi="宋体"/>
          <w:b/>
          <w:bCs/>
          <w:sz w:val="24"/>
          <w:szCs w:val="21"/>
        </w:rPr>
      </w:r>
      <w:r/>
    </w:p>
    <w:p>
      <w:pPr>
        <w:jc w:val="center"/>
        <w:rPr>
          <w:rFonts w:hint="eastAsia"/>
          <w:lang w:eastAsia="zh-CN"/>
        </w:rPr>
        <w:sectPr>
          <w:footnotePr/>
          <w:endnotePr/>
          <w:type w:val="nextPage"/>
          <w:pgSz w:w="11906" w:h="16838" w:orient="portrait"/>
          <w:pgMar w:top="1440" w:right="1440" w:bottom="1440" w:left="1440" w:header="851" w:footer="850" w:gutter="0"/>
          <w:cols w:num="1" w:sep="0" w:space="1701" w:equalWidth="1"/>
          <w:docGrid w:linePitch="360"/>
        </w:sectPr>
        <w:outlineLvl w:val="9"/>
      </w:pPr>
      <w:r/>
      <w:bookmarkStart w:id="292" w:name="_Toc14368"/>
      <w:r/>
      <w:r/>
    </w:p>
    <w:p>
      <w:pPr>
        <w:pStyle w:val="802"/>
        <w:spacing w:before="120" w:after="120"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附表 1：邮政办发〔2020〕62 号文第六章审计费用结算</w:t>
      </w:r>
      <w:r/>
    </w:p>
    <w:p>
      <w:pPr>
        <w:ind w:left="0"/>
        <w:jc w:val="center"/>
        <w:pageBreakBefore w:val="0"/>
        <w:spacing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t xml:space="preserve">市政府办公室关于印发</w:t>
      </w:r>
      <w:r/>
    </w:p>
    <w:p>
      <w:pPr>
        <w:ind w:left="0"/>
        <w:jc w:val="center"/>
        <w:pageBreakBefore w:val="0"/>
        <w:spacing w:before="0" w:after="0" w:line="240" w:lineRule="auto"/>
        <w:widowControl w:val="off"/>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outlineLvl w:val="9"/>
      </w:pPr>
      <w:r/>
      <w:bookmarkStart w:id="293" w:name="_Toc10809"/>
      <w:r>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t xml:space="preserve">《高邮市政府投资项目审计监督办法》的通知</w:t>
      </w:r>
      <w:bookmarkEnd w:id="293"/>
      <w:r/>
      <w:r/>
    </w:p>
    <w:p>
      <w:pPr>
        <w:pStyle w:val="802"/>
        <w:jc w:val="center"/>
        <w:spacing w:before="120" w:after="120"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第六章审计费用结算</w:t>
      </w:r>
      <w:r/>
    </w:p>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第二十二条 政府投资项目的审计费用按上年标准作为预算安排依据，下达预算指标，对乡镇园区项目由财政依据实际发生额再结算。市审计局应根据付费办法严格核定应支付聘用社会中介机构审计费用，审计费用原则上在每年6月、12月各支付一次。年底安排新年度预算时依据调整。</w:t>
      </w:r>
      <w:r/>
    </w:p>
    <w:p>
      <w:pPr>
        <w:ind w:left="602"/>
        <w:jc w:val="both"/>
        <w:pageBreakBefore w:val="0"/>
        <w:spacing w:line="22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第二十三条 聘用社会中介机构参与审计的费用由市审计局负责与之结算。</w:t>
      </w:r>
      <w:r/>
    </w:p>
    <w:p>
      <w:pPr>
        <w:ind w:left="121" w:firstLine="487"/>
        <w:jc w:val="both"/>
        <w:pageBreakBefore w:val="0"/>
        <w:spacing w:before="188" w:line="37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复审项目或建设单位为高邮市交通运输局和高邮市交通产业投资集团有限公司实施的交通项目按表(二)结算且协审费用不超过本项目核减额的60%，其他项目按表(一) 结算协审费用。单个项目费用不足500元的按500元计。</w:t>
      </w:r>
      <w:r/>
    </w:p>
    <w:p>
      <w:pPr>
        <w:ind w:left="619"/>
        <w:jc w:val="both"/>
        <w:pageBreakBefore w:val="0"/>
        <w:spacing w:line="310" w:lineRule="exact"/>
        <w:rPr>
          <w:rFonts w:hint="eastAsia" w:ascii="宋体" w:hAnsi="宋体" w:eastAsia="宋体" w:cs="宋体"/>
          <w:sz w:val="21"/>
          <w:szCs w:val="21"/>
          <w:highlight w:val="none"/>
        </w:rPr>
      </w:pPr>
      <w:r>
        <w:rPr>
          <w:rFonts w:hint="eastAsia" w:ascii="宋体" w:hAnsi="宋体" w:eastAsia="宋体" w:cs="宋体"/>
          <w:position w:val="1"/>
          <w:sz w:val="21"/>
          <w:szCs w:val="21"/>
          <w:highlight w:val="none"/>
        </w:rPr>
        <w:t xml:space="preserve">1、费用支付标准：</w:t>
      </w:r>
      <w:r/>
    </w:p>
    <w:p>
      <w:pPr>
        <w:ind w:left="122" w:right="99" w:firstLine="482"/>
        <w:jc w:val="both"/>
        <w:pageBreakBefore w:val="0"/>
        <w:spacing w:before="157" w:line="3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工程竣工结算审计项目的协审费用依据核减额采取超额累进制计费，协审费用具体计算方法为：应支付工程竣工结算审计协审费用=∑(核减额*费率)。</w:t>
      </w:r>
      <w:r/>
    </w:p>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竣工结算审计项目协审费用费率表 (一)</w:t>
      </w:r>
      <w:r/>
    </w:p>
    <w:p>
      <w:pPr>
        <w:jc w:val="both"/>
        <w:pageBreakBefore w:val="0"/>
        <w:spacing w:line="54"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101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2"/>
        <w:gridCol w:w="4157"/>
        <w:gridCol w:w="2064"/>
      </w:tblGrid>
      <w:tr>
        <w:trPr>
          <w:trHeight w:val="522"/>
        </w:trPr>
        <w:tc>
          <w:tcPr>
            <w:tcW w:w="2612" w:type="dxa"/>
            <w:vAlign w:val="center"/>
            <w:textDirection w:val="lrTb"/>
            <w:noWrap w:val="false"/>
          </w:tcPr>
          <w:p>
            <w:pPr>
              <w:jc w:val="center"/>
              <w:rPr>
                <w:rFonts w:hint="eastAsia"/>
              </w:rPr>
            </w:pPr>
            <w:r>
              <w:rPr>
                <w:rFonts w:hint="eastAsia"/>
              </w:rPr>
              <w:t xml:space="preserve">级数</w:t>
            </w:r>
            <w:r/>
          </w:p>
        </w:tc>
        <w:tc>
          <w:tcPr>
            <w:tcW w:w="4157" w:type="dxa"/>
            <w:vAlign w:val="center"/>
            <w:textDirection w:val="lrTb"/>
            <w:noWrap w:val="false"/>
          </w:tcPr>
          <w:p>
            <w:pPr>
              <w:jc w:val="center"/>
              <w:rPr>
                <w:rFonts w:hint="eastAsia"/>
              </w:rPr>
            </w:pPr>
            <w:r>
              <w:rPr>
                <w:rFonts w:hint="eastAsia"/>
              </w:rPr>
              <w:t xml:space="preserve">核减额</w:t>
            </w:r>
            <w:r/>
          </w:p>
        </w:tc>
        <w:tc>
          <w:tcPr>
            <w:tcW w:w="2064" w:type="dxa"/>
            <w:vAlign w:val="center"/>
            <w:textDirection w:val="lrTb"/>
            <w:noWrap w:val="false"/>
          </w:tcPr>
          <w:p>
            <w:pPr>
              <w:jc w:val="center"/>
              <w:rPr>
                <w:rFonts w:hint="eastAsia"/>
              </w:rPr>
            </w:pPr>
            <w:r>
              <w:rPr>
                <w:rFonts w:hint="eastAsia"/>
              </w:rPr>
              <w:t xml:space="preserve">费率</w:t>
            </w:r>
            <w:r/>
          </w:p>
        </w:tc>
      </w:tr>
      <w:tr>
        <w:trPr>
          <w:trHeight w:val="499"/>
        </w:trPr>
        <w:tc>
          <w:tcPr>
            <w:tcW w:w="261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4157" w:type="dxa"/>
            <w:textDirection w:val="lrTb"/>
            <w:noWrap w:val="false"/>
          </w:tcPr>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不超过 100 万元的 (含)</w:t>
            </w:r>
            <w:r/>
          </w:p>
        </w:tc>
        <w:tc>
          <w:tcPr>
            <w:tcW w:w="2064" w:type="dxa"/>
            <w:textDirection w:val="lrTb"/>
            <w:noWrap w:val="false"/>
          </w:tcPr>
          <w:p>
            <w:pPr>
              <w:ind w:right="2"/>
              <w:jc w:val="center"/>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r>
      <w:tr>
        <w:trPr>
          <w:trHeight w:val="518"/>
        </w:trPr>
        <w:tc>
          <w:tcPr>
            <w:tcW w:w="261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4157" w:type="dxa"/>
            <w:textDirection w:val="lrTb"/>
            <w:noWrap w:val="false"/>
          </w:tcPr>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 万元—500 万元的部分 (含)</w:t>
            </w:r>
            <w:r/>
          </w:p>
        </w:tc>
        <w:tc>
          <w:tcPr>
            <w:tcW w:w="2064" w:type="dxa"/>
            <w:textDirection w:val="lrTb"/>
            <w:noWrap w:val="false"/>
          </w:tcPr>
          <w:p>
            <w:pPr>
              <w:ind w:right="2"/>
              <w:jc w:val="center"/>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r>
      <w:tr>
        <w:trPr>
          <w:trHeight w:val="522"/>
        </w:trPr>
        <w:tc>
          <w:tcPr>
            <w:tcW w:w="261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4157" w:type="dxa"/>
            <w:textDirection w:val="lrTb"/>
            <w:noWrap w:val="false"/>
          </w:tcPr>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超过 500 万元的部分</w:t>
            </w:r>
            <w:r/>
          </w:p>
        </w:tc>
        <w:tc>
          <w:tcPr>
            <w:tcW w:w="2064" w:type="dxa"/>
            <w:textDirection w:val="lrTb"/>
            <w:noWrap w:val="false"/>
          </w:tcPr>
          <w:p>
            <w:pPr>
              <w:ind w:right="2"/>
              <w:jc w:val="center"/>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p>
        </w:tc>
      </w:tr>
    </w:tbl>
    <w:p>
      <w:pPr>
        <w:ind w:left="8" w:right="2" w:firstLine="483"/>
        <w:jc w:val="both"/>
        <w:pageBreakBefore w:val="0"/>
        <w:spacing w:before="156" w:line="3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竣工结算审计项目协审费用费率表 (二)</w:t>
      </w:r>
      <w:r/>
    </w:p>
    <w:tbl>
      <w:tblPr>
        <w:tblStyle w:val="101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88"/>
        <w:gridCol w:w="2266"/>
        <w:gridCol w:w="2125"/>
        <w:gridCol w:w="3054"/>
      </w:tblGrid>
      <w:tr>
        <w:trPr>
          <w:trHeight w:val="363"/>
        </w:trPr>
        <w:tc>
          <w:tcPr>
            <w:tcBorders>
              <w:bottom w:val="none" w:color="000000" w:sz="4" w:space="0"/>
            </w:tcBorders>
            <w:tcW w:w="1388" w:type="dxa"/>
            <w:vAlign w:val="center"/>
            <w:vMerge w:val="restart"/>
            <w:textDirection w:val="lrTb"/>
            <w:noWrap w:val="false"/>
          </w:tcPr>
          <w:p>
            <w:pPr>
              <w:jc w:val="center"/>
              <w:rPr>
                <w:rFonts w:hint="eastAsia"/>
              </w:rPr>
            </w:pPr>
            <w:r>
              <w:rPr>
                <w:rFonts w:hint="eastAsia"/>
              </w:rPr>
              <w:t xml:space="preserve">级数</w:t>
            </w:r>
            <w:r/>
          </w:p>
        </w:tc>
        <w:tc>
          <w:tcPr>
            <w:tcBorders>
              <w:bottom w:val="none" w:color="000000" w:sz="4" w:space="0"/>
            </w:tcBorders>
            <w:tcW w:w="2266" w:type="dxa"/>
            <w:vAlign w:val="center"/>
            <w:vMerge w:val="restart"/>
            <w:textDirection w:val="lrTb"/>
            <w:noWrap w:val="false"/>
          </w:tcPr>
          <w:p>
            <w:pPr>
              <w:jc w:val="center"/>
              <w:rPr>
                <w:rFonts w:hint="eastAsia"/>
              </w:rPr>
            </w:pPr>
            <w:r>
              <w:rPr>
                <w:rFonts w:hint="eastAsia"/>
              </w:rPr>
              <w:t xml:space="preserve">收费基数</w:t>
            </w:r>
            <w:r/>
          </w:p>
        </w:tc>
        <w:tc>
          <w:tcPr>
            <w:tcW w:w="2125" w:type="dxa"/>
            <w:vAlign w:val="center"/>
            <w:textDirection w:val="lrTb"/>
            <w:noWrap w:val="false"/>
          </w:tcPr>
          <w:p>
            <w:pPr>
              <w:jc w:val="center"/>
              <w:rPr>
                <w:rFonts w:hint="eastAsia"/>
              </w:rPr>
            </w:pPr>
            <w:r>
              <w:rPr>
                <w:rFonts w:hint="eastAsia"/>
              </w:rPr>
              <w:t xml:space="preserve">基本费用</w:t>
            </w:r>
            <w:r/>
          </w:p>
        </w:tc>
        <w:tc>
          <w:tcPr>
            <w:tcW w:w="3054" w:type="dxa"/>
            <w:vAlign w:val="bottom"/>
            <w:textDirection w:val="lrTb"/>
            <w:noWrap w:val="false"/>
          </w:tcPr>
          <w:p>
            <w:pPr>
              <w:jc w:val="center"/>
              <w:rPr>
                <w:rFonts w:hint="eastAsia"/>
              </w:rPr>
            </w:pPr>
            <w:r>
              <w:rPr>
                <w:rFonts w:hint="eastAsia"/>
              </w:rPr>
              <w:t xml:space="preserve">效益费用</w:t>
            </w:r>
            <w:r/>
          </w:p>
        </w:tc>
      </w:tr>
      <w:tr>
        <w:trPr>
          <w:trHeight w:val="335"/>
        </w:trPr>
        <w:tc>
          <w:tcPr>
            <w:tcBorders>
              <w:top w:val="none" w:color="000000" w:sz="4" w:space="0"/>
            </w:tcBorders>
            <w:tcW w:w="1388" w:type="dxa"/>
            <w:vAlign w:val="bottom"/>
            <w:vMerge w:val="continue"/>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266" w:type="dxa"/>
            <w:vAlign w:val="bottom"/>
            <w:vMerge w:val="continue"/>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5" w:type="dxa"/>
            <w:vAlign w:val="center"/>
            <w:textDirection w:val="lrTb"/>
            <w:noWrap w:val="false"/>
          </w:tcPr>
          <w:p>
            <w:pPr>
              <w:jc w:val="center"/>
              <w:rPr>
                <w:rFonts w:hint="eastAsia"/>
              </w:rPr>
            </w:pPr>
            <w:r>
              <w:rPr>
                <w:rFonts w:hint="eastAsia"/>
              </w:rPr>
              <w:t xml:space="preserve">审定结算数</w:t>
            </w:r>
            <w:r/>
          </w:p>
        </w:tc>
        <w:tc>
          <w:tcPr>
            <w:tcW w:w="3054" w:type="dxa"/>
            <w:vAlign w:val="bottom"/>
            <w:textDirection w:val="lrTb"/>
            <w:noWrap w:val="false"/>
          </w:tcPr>
          <w:p>
            <w:pPr>
              <w:jc w:val="center"/>
              <w:rPr>
                <w:rFonts w:hint="eastAsia"/>
              </w:rPr>
            </w:pPr>
            <w:r>
              <w:rPr>
                <w:rFonts w:hint="eastAsia"/>
              </w:rPr>
              <w:t xml:space="preserve">核减额</w:t>
            </w:r>
            <w:r/>
          </w:p>
        </w:tc>
      </w:tr>
      <w:tr>
        <w:trPr>
          <w:trHeight w:val="571"/>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 万元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Borders>
              <w:bottom w:val="none" w:color="000000" w:sz="4" w:space="0"/>
            </w:tcBorders>
            <w:tcW w:w="3054" w:type="dxa"/>
            <w:vAlign w:val="center"/>
            <w:vMerge w:val="restart"/>
            <w:textDirection w:val="lrTb"/>
            <w:noWrap w:val="false"/>
          </w:tcPr>
          <w:p>
            <w:pPr>
              <w:ind w:left="0" w:right="0"/>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100万元以下4.5%、100-200 万4%、200-500万3.5%、500-1000万3%、1000万以上2.8%</w:t>
            </w:r>
            <w:r/>
          </w:p>
        </w:tc>
      </w:tr>
      <w:tr>
        <w:trPr>
          <w:trHeight w:val="571"/>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 万元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none" w:color="000000" w:sz="4" w:space="0"/>
              <w:bottom w:val="none" w:color="000000" w:sz="4" w:space="0"/>
            </w:tcBorders>
            <w:tcW w:w="3054" w:type="dxa"/>
            <w:vAlign w:val="bottom"/>
            <w:vMerge w:val="continue"/>
            <w:textDirection w:val="lrTb"/>
            <w:noWrap w:val="false"/>
          </w:tcPr>
          <w:p>
            <w:pPr>
              <w:ind w:left="0" w:right="0"/>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1"/>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 万元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0.8‰</w:t>
            </w:r>
            <w:r/>
          </w:p>
        </w:tc>
        <w:tc>
          <w:tcPr>
            <w:tcBorders>
              <w:top w:val="none" w:color="000000" w:sz="4" w:space="0"/>
              <w:bottom w:val="none" w:color="000000" w:sz="4" w:space="0"/>
            </w:tcBorders>
            <w:tcW w:w="3054" w:type="dxa"/>
            <w:vAlign w:val="bottom"/>
            <w:vMerge w:val="continue"/>
            <w:textDirection w:val="lrTb"/>
            <w:noWrap w:val="false"/>
          </w:tcPr>
          <w:p>
            <w:pPr>
              <w:ind w:left="0" w:right="0"/>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2"/>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亿元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0.6‰</w:t>
            </w:r>
            <w:r/>
          </w:p>
        </w:tc>
        <w:tc>
          <w:tcPr>
            <w:tcBorders>
              <w:top w:val="none" w:color="000000" w:sz="4" w:space="0"/>
              <w:bottom w:val="none" w:color="000000" w:sz="4" w:space="0"/>
            </w:tcBorders>
            <w:tcW w:w="3054" w:type="dxa"/>
            <w:vAlign w:val="bottom"/>
            <w:vMerge w:val="continue"/>
            <w:textDirection w:val="lrTb"/>
            <w:noWrap w:val="false"/>
          </w:tcPr>
          <w:p>
            <w:pPr>
              <w:ind w:left="0" w:right="0"/>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1"/>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亿元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0.3‰</w:t>
            </w:r>
            <w:r/>
          </w:p>
        </w:tc>
        <w:tc>
          <w:tcPr>
            <w:tcBorders>
              <w:top w:val="none" w:color="000000" w:sz="4" w:space="0"/>
              <w:bottom w:val="none" w:color="000000" w:sz="4" w:space="0"/>
            </w:tcBorders>
            <w:tcW w:w="3054" w:type="dxa"/>
            <w:vAlign w:val="bottom"/>
            <w:vMerge w:val="continue"/>
            <w:textDirection w:val="lrTb"/>
            <w:noWrap w:val="false"/>
          </w:tcPr>
          <w:p>
            <w:pPr>
              <w:ind w:left="0" w:right="0"/>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6"/>
        </w:trPr>
        <w:tc>
          <w:tcPr>
            <w:tcW w:w="13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2266" w:type="dxa"/>
            <w:vAlign w:val="bottom"/>
            <w:textDirection w:val="lrTb"/>
            <w:noWrap w:val="false"/>
          </w:tcPr>
          <w:p>
            <w:pPr>
              <w:ind w:left="0" w:right="0" w:firstLine="483"/>
              <w:jc w:val="center"/>
              <w:keepLines w:val="0"/>
              <w:keepNext w:val="0"/>
              <w:pageBreakBefore w:val="0"/>
              <w:spacing w:line="37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亿元</w:t>
            </w:r>
            <w:r/>
          </w:p>
        </w:tc>
        <w:tc>
          <w:tcPr>
            <w:tcW w:w="212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0.15‰</w:t>
            </w:r>
            <w:r/>
          </w:p>
        </w:tc>
        <w:tc>
          <w:tcPr>
            <w:tcBorders>
              <w:top w:val="none" w:color="000000" w:sz="4" w:space="0"/>
            </w:tcBorders>
            <w:tcW w:w="3054" w:type="dxa"/>
            <w:vAlign w:val="bottom"/>
            <w:vMerge w:val="continue"/>
            <w:textDirection w:val="lrTb"/>
            <w:noWrap w:val="false"/>
          </w:tcPr>
          <w:p>
            <w:pPr>
              <w:ind w:left="0" w:right="0"/>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both"/>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jc w:val="center"/>
        <w:pageBreakBefore w:val="0"/>
        <w:spacing w:line="360" w:lineRule="auto"/>
        <w:widowControl w:val="off"/>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pPr>
      <w:r>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t xml:space="preserve">高邮市政府投资项目工程竣工决算</w:t>
      </w:r>
      <w:r/>
    </w:p>
    <w:p>
      <w:pPr>
        <w:ind w:left="0"/>
        <w:jc w:val="center"/>
        <w:pageBreakBefore w:val="0"/>
        <w:spacing w:line="360" w:lineRule="auto"/>
        <w:widowControl w:val="off"/>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pPr>
      <w:r>
        <w:rPr>
          <w:rFonts w:hint="eastAsia" w:ascii="宋体" w:hAnsi="宋体" w:eastAsia="宋体" w:cs="宋体"/>
          <w:sz w:val="28"/>
          <w:szCs w:val="28"/>
          <w:highlight w:val="none"/>
          <w14:textOutline w14:w="5791" w14:cap="sq" w14:cmpd="sng" w14:algn="ctr">
            <w14:solidFill>
              <w14:srgbClr w14:val="000000"/>
            </w14:solidFill>
            <w14:prstDash w14:val="solid"/>
            <w14:bevel/>
          </w14:textOutline>
        </w:rPr>
        <w:t xml:space="preserve">(价款结算) 审计承诺书</w:t>
      </w:r>
      <w:r/>
    </w:p>
    <w:p>
      <w:pPr>
        <w:ind w:left="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cs="宋体"/>
          <w:sz w:val="21"/>
          <w:szCs w:val="21"/>
          <w:lang w:eastAsia="zh-CN"/>
        </w:rPr>
        <w:t xml:space="preserve">高邮市审计局</w:t>
      </w:r>
      <w:r>
        <w:rPr>
          <w:rFonts w:hint="eastAsia" w:ascii="宋体" w:hAnsi="宋体" w:eastAsia="宋体" w:cs="宋体"/>
          <w:sz w:val="21"/>
          <w:szCs w:val="21"/>
          <w:lang w:eastAsia="zh-CN"/>
        </w:rPr>
        <w:t xml:space="preserve">：</w:t>
      </w:r>
      <w:r/>
    </w:p>
    <w:p>
      <w:p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中华人民共和国审计法》和审计署关于《审计机关监督社会审计组织审计业务质量的暂行规定》以及《江苏省国家建设项目审计办法》有关规定，为了确保我们承办的高邮市政府投资项目审计工作顺利完成，我们郑重承诺：</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一、自觉遵守高邮市政府投资项目审计有关规定，严格执行审计廉政纪律和职业道德，保守审计秘密和工程资料数据的秘密。</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二、对我们接受你中心组织承办的高邮市政府投资项目审计，严格按工程建设项目竣工决算(价款结算) 的有关规定和你中心的要求实施审计，并自觉接受你中心的分工、组织、协调、指导、监督和管理，同时按你中心的质量和进度要求保质、保量、及时地向你中心提供审计结果以及与审计事项相关的审计资料。</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三、对在审计期间发现的违法和重大违纪违规问题及时向你中心汇报，并提供相关的书面材料。保证按你中心规定的格式、要求起草有关审计文书和其他材料报你中心审核。</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四、承担具体审计任务的协审人员具备与审计事项相关的专业知识、从业资格和业务能力，完全胜任所承担的审计任务。在审计实施前即明确协审人员并提供相应名单，在审计实施期间承担主审任务的一级造价师必须到岗到位，未经你中心允许不随意更换协审人员。</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五、加强工作责任心，妥善保管与建设项目有关各方提供的各类资料，并保证不遗失。</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六、对承办的高邮市政府投资项目的审计结果负责，如因审计质量、廉政问题而引起的不良后果，我们愿承担一切法律责任。</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七、保证在审计过程中如实披露发现的问题，做到客观公正，实事求是，如有违反国家规定的执业行为，愿接受你中心及有关部门按审计署关于《审计机关监督社会审计组织审计业务质量的暂行规定》和《江苏省国家建设项目审计办法》等规定中的相关条款给予的处理处罚。</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八、在审计过程中如有不接受你中心全程监督或未按你中心规定的程序和要求实施审计、起草书面文书的行为，经指出仍不纠正的，你中心有权取消我们的承办资格，中止我们的审计任务，同时我们不得收取任何与承办项目有关的审计费用。</w:t>
      </w:r>
      <w:r/>
    </w:p>
    <w:p>
      <w:pPr>
        <w:numPr>
          <w:ilvl w:val="0"/>
          <w:numId w:val="0"/>
        </w:numPr>
        <w:ind w:left="0"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本承诺书一式两份，</w:t>
      </w:r>
      <w:r>
        <w:rPr>
          <w:rFonts w:hint="eastAsia" w:ascii="宋体" w:hAnsi="宋体" w:cs="宋体"/>
          <w:sz w:val="21"/>
          <w:szCs w:val="21"/>
          <w:lang w:eastAsia="zh-CN"/>
        </w:rPr>
        <w:t xml:space="preserve">高邮市审计局</w:t>
      </w:r>
      <w:r>
        <w:rPr>
          <w:rFonts w:hint="eastAsia" w:ascii="宋体" w:hAnsi="宋体" w:eastAsia="宋体" w:cs="宋体"/>
          <w:sz w:val="21"/>
          <w:szCs w:val="21"/>
          <w:lang w:eastAsia="zh-CN"/>
        </w:rPr>
        <w:t xml:space="preserve">和我们各执一份，盖章签字后生效。</w:t>
      </w:r>
      <w:r/>
    </w:p>
    <w:p>
      <w:pPr>
        <w:numPr>
          <w:ilvl w:val="0"/>
          <w:numId w:val="0"/>
        </w:numPr>
        <w:ind w:left="0" w:firstLine="420"/>
        <w:jc w:val="righ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numPr>
          <w:ilvl w:val="0"/>
          <w:numId w:val="0"/>
        </w:numPr>
        <w:ind w:left="0" w:firstLine="420"/>
        <w:jc w:val="center"/>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承诺单位（人）签章：</w:t>
      </w:r>
      <w:r/>
    </w:p>
    <w:p>
      <w:pPr>
        <w:numPr>
          <w:ilvl w:val="0"/>
          <w:numId w:val="0"/>
        </w:numPr>
        <w:ind w:left="0" w:firstLine="420"/>
        <w:jc w:val="center"/>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法定代表人：                 </w:t>
      </w:r>
      <w:r/>
    </w:p>
    <w:p>
      <w:pPr>
        <w:numPr>
          <w:ilvl w:val="0"/>
          <w:numId w:val="0"/>
        </w:numPr>
        <w:ind w:left="0" w:firstLine="420"/>
        <w:jc w:val="center"/>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年  月  日</w:t>
      </w:r>
      <w:r/>
    </w:p>
    <w:p>
      <w:pPr>
        <w:pStyle w:val="782"/>
        <w:jc w:val="right"/>
        <w:spacing w:line="360" w:lineRule="auto"/>
        <w:rPr>
          <w:rFonts w:hint="eastAsia"/>
          <w:lang w:eastAsia="zh-CN"/>
        </w:rPr>
        <w:sectPr>
          <w:headerReference w:type="default" r:id="rId12"/>
          <w:footerReference w:type="default" r:id="rId17"/>
          <w:footnotePr/>
          <w:endnotePr/>
          <w:type w:val="nextPage"/>
          <w:pgSz w:w="11906" w:h="16838" w:orient="portrait"/>
          <w:pgMar w:top="1440" w:right="1440" w:bottom="1440" w:left="1440" w:header="851" w:footer="850" w:gutter="0"/>
          <w:cols w:num="1" w:sep="0" w:space="1701" w:equalWidth="1"/>
          <w:docGrid w:linePitch="360"/>
        </w:sectPr>
      </w:pPr>
      <w:r>
        <w:rPr>
          <w:rFonts w:hint="eastAsia"/>
          <w:lang w:eastAsia="zh-CN"/>
        </w:rPr>
      </w:r>
      <w:r/>
    </w:p>
    <w:p>
      <w:pPr>
        <w:jc w:val="center"/>
        <w:spacing w:line="240" w:lineRule="auto"/>
        <w:rPr>
          <w:rFonts w:hint="default" w:ascii="宋体" w:hAnsi="宋体"/>
          <w:b/>
          <w:bCs/>
          <w:color w:val="000000"/>
          <w:sz w:val="32"/>
          <w:szCs w:val="32"/>
          <w:lang w:val="en-US" w:eastAsia="zh-CN"/>
        </w:rPr>
        <w:outlineLvl w:val="0"/>
      </w:pPr>
      <w:r/>
      <w:bookmarkStart w:id="294" w:name="_Toc19859"/>
      <w:r>
        <w:rPr>
          <w:rFonts w:hint="eastAsia" w:ascii="宋体" w:hAnsi="宋体"/>
          <w:b/>
          <w:bCs/>
          <w:color w:val="000000"/>
          <w:sz w:val="32"/>
          <w:szCs w:val="32"/>
          <w:lang w:eastAsia="zh-CN"/>
        </w:rPr>
        <w:t xml:space="preserve">第四章</w:t>
      </w:r>
      <w:r>
        <w:rPr>
          <w:rFonts w:hint="eastAsia" w:ascii="宋体" w:hAnsi="宋体"/>
          <w:b/>
          <w:bCs/>
          <w:color w:val="000000"/>
          <w:sz w:val="32"/>
          <w:szCs w:val="32"/>
          <w:lang w:val="en-US" w:eastAsia="zh-CN"/>
        </w:rPr>
        <w:t xml:space="preserve"> 项目需求</w:t>
      </w:r>
      <w:bookmarkEnd w:id="292"/>
      <w:r/>
      <w:bookmarkEnd w:id="294"/>
      <w:r/>
      <w:r/>
    </w:p>
    <w:p>
      <w:pPr>
        <w:spacing w:line="360" w:lineRule="auto"/>
        <w:rPr>
          <w:rFonts w:hint="eastAsia" w:ascii="宋体" w:hAnsi="宋体"/>
          <w:b/>
          <w:bCs/>
          <w:sz w:val="24"/>
          <w:szCs w:val="21"/>
        </w:rPr>
        <w:outlineLvl w:val="1"/>
      </w:pPr>
      <w:r>
        <w:rPr>
          <w:rFonts w:hint="eastAsia" w:ascii="宋体" w:hAnsi="宋体"/>
          <w:b/>
          <w:bCs/>
          <w:sz w:val="24"/>
          <w:szCs w:val="21"/>
        </w:rPr>
        <w:t xml:space="preserve">一、项目情况</w:t>
      </w:r>
      <w:bookmarkEnd w:id="289"/>
      <w:r/>
      <w:bookmarkEnd w:id="290"/>
      <w:r/>
      <w:bookmarkEnd w:id="291"/>
      <w:r/>
      <w:bookmarkStart w:id="295" w:name="_Toc138777686"/>
      <w:r/>
      <w:r/>
    </w:p>
    <w:p>
      <w:pPr>
        <w:ind w:firstLine="420"/>
        <w:spacing w:line="360" w:lineRule="auto"/>
        <w:rPr>
          <w:rFonts w:hint="eastAsia" w:ascii="宋体" w:hAnsi="宋体" w:cs="宋体"/>
          <w:sz w:val="21"/>
          <w:szCs w:val="21"/>
          <w:u w:val="none"/>
          <w:lang w:eastAsia="zh-CN"/>
        </w:rPr>
        <w:outlineLvl w:val="1"/>
      </w:pPr>
      <w:r>
        <w:rPr>
          <w:rFonts w:hint="eastAsia" w:ascii="宋体" w:hAnsi="宋体" w:cs="宋体"/>
          <w:sz w:val="21"/>
          <w:szCs w:val="21"/>
          <w:u w:val="none"/>
          <w:lang w:val="en-US" w:eastAsia="zh-CN"/>
        </w:rPr>
        <w:t xml:space="preserve">1</w:t>
      </w:r>
      <w:r>
        <w:rPr>
          <w:rFonts w:hint="eastAsia" w:ascii="宋体" w:hAnsi="宋体" w:cs="宋体"/>
          <w:sz w:val="21"/>
          <w:szCs w:val="21"/>
          <w:u w:val="none"/>
          <w:lang w:eastAsia="zh-CN"/>
        </w:rPr>
        <w:t xml:space="preserve">.项目名称：高邮经济开发区标准化厂房及基础配套设施项目竣工结算审计服务</w:t>
      </w:r>
      <w:r/>
    </w:p>
    <w:p>
      <w:pPr>
        <w:ind w:firstLine="420"/>
        <w:spacing w:line="360" w:lineRule="auto"/>
        <w:rPr>
          <w:rFonts w:hint="eastAsia" w:ascii="宋体" w:hAnsi="宋体" w:cs="宋体"/>
          <w:sz w:val="21"/>
          <w:szCs w:val="21"/>
          <w:highlight w:val="none"/>
          <w:u w:val="none"/>
          <w:lang w:eastAsia="zh-CN"/>
        </w:rPr>
      </w:pPr>
      <w:r>
        <w:rPr>
          <w:rFonts w:hint="eastAsia" w:ascii="宋体" w:hAnsi="宋体" w:cs="宋体"/>
          <w:sz w:val="21"/>
          <w:szCs w:val="21"/>
          <w:highlight w:val="none"/>
          <w:u w:val="none"/>
          <w:lang w:val="en-US" w:eastAsia="zh-CN"/>
        </w:rPr>
        <w:t xml:space="preserve">2</w:t>
      </w:r>
      <w:r>
        <w:rPr>
          <w:rFonts w:hint="eastAsia" w:ascii="宋体" w:hAnsi="宋体" w:cs="宋体"/>
          <w:sz w:val="21"/>
          <w:szCs w:val="21"/>
          <w:highlight w:val="none"/>
          <w:u w:val="none"/>
          <w:lang w:eastAsia="zh-CN"/>
        </w:rPr>
        <w:t xml:space="preserve">.包段数及中标包段数：本项目共分为采购包1、采购包2、采购包3、采购包4 四个包段，投标人可同时进行四个采购包的投标，但最多只能中一个采购包。评标时，依开标顺序（按采购包1到采购包4自然顺序开标），确定该采购包的中标供应商，供应商中标后其不再具有其他采购包的中标资格。</w:t>
      </w:r>
      <w:r/>
    </w:p>
    <w:p>
      <w:pPr>
        <w:ind w:firstLine="42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3.预算金额：总预算290万元，其中采购包1为81万元，采购包2为72万元，采购包3为70万元，采购包4为67万元。</w:t>
      </w:r>
      <w:r/>
    </w:p>
    <w:p>
      <w:pPr>
        <w:ind w:firstLine="420"/>
        <w:spacing w:line="360" w:lineRule="auto"/>
        <w:rPr>
          <w:rFonts w:hint="default"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4.最高限价：</w:t>
      </w:r>
      <w:r>
        <w:rPr>
          <w:rFonts w:hint="eastAsia" w:ascii="宋体" w:hAnsi="宋体" w:cs="宋体"/>
          <w:highlight w:val="none"/>
          <w:lang w:val="en-US" w:eastAsia="zh-CN"/>
        </w:rPr>
        <w:t xml:space="preserve">采购包1最高限价为81万元，采购包2最高限价为72万元，采购包3最高限价为70万元，采购包4最高限价为67万元。（超过最高限价为无效响应）</w:t>
      </w:r>
      <w:r/>
    </w:p>
    <w:p>
      <w:pPr>
        <w:ind w:firstLine="420"/>
        <w:spacing w:line="360" w:lineRule="auto"/>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.采购需求：本次项目分</w:t>
      </w:r>
      <w:r>
        <w:rPr>
          <w:rFonts w:hint="eastAsia" w:ascii="宋体" w:hAnsi="宋体" w:cs="宋体"/>
          <w:lang w:val="en-US" w:eastAsia="zh-CN"/>
        </w:rPr>
        <w:t xml:space="preserve">四</w:t>
      </w:r>
      <w:r>
        <w:rPr>
          <w:rFonts w:hint="eastAsia" w:ascii="宋体" w:hAnsi="宋体" w:cs="宋体"/>
        </w:rPr>
        <w:t xml:space="preserve">个</w:t>
      </w:r>
      <w:r>
        <w:rPr>
          <w:rFonts w:hint="eastAsia" w:ascii="宋体" w:hAnsi="宋体" w:cs="宋体"/>
          <w:lang w:val="en-US" w:eastAsia="zh-CN"/>
        </w:rPr>
        <w:t xml:space="preserve">采购包</w:t>
      </w:r>
      <w:r>
        <w:rPr>
          <w:rFonts w:hint="eastAsia" w:ascii="宋体" w:hAnsi="宋体" w:cs="宋体"/>
        </w:rPr>
        <w:t xml:space="preserve">。</w:t>
      </w:r>
      <w:r/>
    </w:p>
    <w:tbl>
      <w:tblPr>
        <w:tblStyle w:val="792"/>
        <w:tblW w:w="10625" w:type="dxa"/>
        <w:jc w:val="center"/>
        <w:tblInd w:w="50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35"/>
        <w:gridCol w:w="6090"/>
      </w:tblGrid>
      <w:tr>
        <w:trPr>
          <w:jc w:val="center"/>
          <w:trHeight w:val="396"/>
        </w:trPr>
        <w:tc>
          <w:tcPr>
            <w:gridSpan w:val="2"/>
            <w:shd w:val="clear" w:color="auto" w:fill="auto"/>
            <w:tcBorders>
              <w:top w:val="none" w:color="000000" w:sz="4" w:space="0"/>
              <w:left w:val="none" w:color="000000" w:sz="4" w:space="0"/>
              <w:bottom w:val="none" w:color="000000" w:sz="4" w:space="0"/>
              <w:right w:val="none" w:color="000000" w:sz="4" w:space="0"/>
            </w:tcBorders>
            <w:tcW w:w="10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高邮经济开发区标准化厂房及基础配套设施项目</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 xml:space="preserve">包段号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 xml:space="preserve">审计内容</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rPr>
            </w:pPr>
            <w:r>
              <w:rPr>
                <w:rFonts w:hint="eastAsia" w:ascii="宋体" w:hAnsi="宋体" w:eastAsia="宋体" w:cs="宋体"/>
                <w:lang w:val="en-US" w:eastAsia="zh-CN"/>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rPr>
            </w:pPr>
            <w:r>
              <w:rPr>
                <w:rFonts w:hint="eastAsia" w:ascii="宋体" w:hAnsi="宋体" w:eastAsia="宋体" w:cs="宋体"/>
                <w:lang w:val="en-US" w:eastAsia="zh-CN"/>
              </w:rPr>
              <w:t xml:space="preserve">主厂房</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电池车间工艺安装</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危废库</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化学品站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110KV变电站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固废库</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污水处理池</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传达室(东侧)</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传达室(北侧)</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公共厕所</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标识标牌工程</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智能化</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办公桌椅、家具等</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附属工程</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场地内晶樱光电污水管道南移工程</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仓库</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配套用房一</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配套用房二</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研发楼一</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研发楼二</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研发楼三</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硅烷站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氧气站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甲烷站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笑气站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氨气站</w:t>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硼烷站</w:t>
            </w:r>
            <w:r/>
          </w:p>
        </w:tc>
      </w:tr>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磷烷站</w:t>
            </w:r>
            <w:r/>
          </w:p>
        </w:tc>
      </w:tr>
    </w:tbl>
    <w:p>
      <w:pPr>
        <w:ind w:firstLine="422"/>
        <w:keepLines w:val="0"/>
        <w:keepNext w:val="0"/>
        <w:pageBreakBefore w:val="0"/>
        <w:spacing w:line="360" w:lineRule="auto"/>
        <w:widowControl w:val="off"/>
        <w:rPr>
          <w:rFonts w:ascii="宋体" w:hAnsi="宋体" w:cs="宋体"/>
          <w:b/>
          <w:bCs/>
          <w:sz w:val="21"/>
          <w:szCs w:val="21"/>
        </w:rPr>
      </w:pPr>
      <w:r/>
      <w:bookmarkStart w:id="296" w:name="_Toc14630"/>
      <w:r/>
      <w:bookmarkStart w:id="297" w:name="_Toc23897"/>
      <w:r>
        <w:rPr>
          <w:rFonts w:hint="eastAsia" w:ascii="宋体" w:hAnsi="宋体" w:cs="宋体"/>
          <w:b/>
          <w:bCs/>
          <w:sz w:val="21"/>
          <w:szCs w:val="21"/>
        </w:rPr>
        <w:t xml:space="preserve">已为本项目提供过服务(项目管理、造价咨询、招标代理、工程监理等)的供应商，不得再参加该项目的采购活动。如有发生应主动回避关联项目并在投标文件中作承诺说明。反之，作无效投标文件处理，若隐瞒事实，中标结果无效，同时承担相应后果。</w:t>
      </w:r>
      <w:bookmarkEnd w:id="295"/>
      <w:r/>
      <w:bookmarkEnd w:id="296"/>
      <w:r/>
      <w:bookmarkEnd w:id="297"/>
      <w:r/>
      <w:r/>
    </w:p>
    <w:p>
      <w:pPr>
        <w:spacing w:line="360" w:lineRule="auto"/>
        <w:rPr>
          <w:rFonts w:hint="default" w:ascii="宋体" w:hAnsi="宋体" w:eastAsia="宋体"/>
          <w:b/>
          <w:bCs/>
          <w:sz w:val="24"/>
          <w:szCs w:val="21"/>
          <w:lang w:val="en-US" w:eastAsia="zh-CN"/>
        </w:rPr>
        <w:outlineLvl w:val="1"/>
      </w:pPr>
      <w:r>
        <w:rPr>
          <w:rFonts w:hint="eastAsia" w:ascii="宋体" w:hAnsi="宋体" w:eastAsia="宋体"/>
          <w:b/>
          <w:bCs/>
          <w:sz w:val="24"/>
          <w:szCs w:val="21"/>
          <w:lang w:eastAsia="zh-CN"/>
        </w:rPr>
        <w:t xml:space="preserve">二、</w:t>
      </w:r>
      <w:r>
        <w:rPr>
          <w:rFonts w:hint="eastAsia" w:ascii="宋体" w:hAnsi="宋体"/>
          <w:b/>
          <w:bCs/>
          <w:sz w:val="24"/>
          <w:szCs w:val="21"/>
          <w:lang w:val="en-US" w:eastAsia="zh-CN"/>
        </w:rPr>
        <w:t xml:space="preserve">结算价格</w:t>
      </w:r>
      <w:r/>
    </w:p>
    <w:p>
      <w:pPr>
        <w:ind w:firstLine="480"/>
        <w:spacing w:line="360" w:lineRule="auto"/>
        <w:rPr>
          <w:sz w:val="21"/>
          <w:szCs w:val="21"/>
          <w:highlight w:val="none"/>
        </w:rPr>
      </w:pPr>
      <w:r>
        <w:rPr>
          <w:rFonts w:hint="eastAsia" w:ascii="宋体" w:hAnsi="宋体"/>
          <w:b w:val="0"/>
          <w:bCs w:val="0"/>
          <w:sz w:val="21"/>
          <w:szCs w:val="21"/>
          <w:highlight w:val="yellow"/>
        </w:rPr>
        <w:t xml:space="preserve">中标供应商的服务费的收取，按邮政办发〔2020〕62号文第六章结算标准（详见招标文件第三章附表1）*70%*费率（中标价/预算价），为服务费用的结算价格。</w:t>
      </w:r>
      <w:r/>
    </w:p>
    <w:p>
      <w:pPr>
        <w:spacing w:line="360" w:lineRule="auto"/>
        <w:rPr>
          <w:rFonts w:hint="eastAsia" w:ascii="宋体" w:hAnsi="宋体" w:eastAsia="宋体"/>
          <w:b/>
          <w:bCs/>
          <w:sz w:val="24"/>
          <w:szCs w:val="21"/>
          <w:lang w:eastAsia="zh-CN"/>
        </w:rPr>
        <w:outlineLvl w:val="1"/>
      </w:pPr>
      <w:r/>
      <w:bookmarkStart w:id="298" w:name="_Toc1757"/>
      <w:r/>
      <w:bookmarkStart w:id="299" w:name="_Toc10413"/>
      <w:r/>
      <w:bookmarkStart w:id="300" w:name="_Toc32731"/>
      <w:r>
        <w:rPr>
          <w:rFonts w:hint="eastAsia" w:ascii="宋体" w:hAnsi="宋体" w:eastAsia="宋体"/>
          <w:b/>
          <w:bCs/>
          <w:sz w:val="24"/>
          <w:szCs w:val="21"/>
          <w:lang w:eastAsia="zh-CN"/>
        </w:rPr>
        <w:t xml:space="preserve">三、合同履行期限</w:t>
      </w:r>
      <w:bookmarkEnd w:id="298"/>
      <w:r/>
      <w:bookmarkEnd w:id="299"/>
      <w:r/>
      <w:bookmarkEnd w:id="300"/>
      <w:r/>
      <w:r/>
    </w:p>
    <w:p>
      <w:pPr>
        <w:ind w:firstLine="480"/>
        <w:spacing w:line="360" w:lineRule="auto"/>
        <w:rPr>
          <w:rFonts w:ascii="宋体" w:hAnsi="宋体"/>
          <w:sz w:val="21"/>
          <w:szCs w:val="21"/>
          <w:highlight w:val="none"/>
        </w:rPr>
      </w:pPr>
      <w:r>
        <w:rPr>
          <w:rFonts w:hint="eastAsia" w:ascii="宋体" w:hAnsi="宋体"/>
          <w:sz w:val="21"/>
          <w:szCs w:val="21"/>
          <w:highlight w:val="none"/>
        </w:rPr>
        <w:t xml:space="preserve">合同履行期限：</w:t>
      </w:r>
      <w:r>
        <w:rPr>
          <w:rFonts w:hint="eastAsia" w:ascii="宋体" w:hAnsi="宋体"/>
          <w:sz w:val="21"/>
          <w:szCs w:val="21"/>
          <w:highlight w:val="none"/>
          <w:lang w:val="en-US" w:eastAsia="zh-CN"/>
        </w:rPr>
        <w:t xml:space="preserve">180天</w:t>
      </w:r>
      <w:r>
        <w:rPr>
          <w:rFonts w:hint="eastAsia" w:ascii="宋体" w:hAnsi="宋体"/>
          <w:sz w:val="21"/>
          <w:szCs w:val="21"/>
          <w:highlight w:val="none"/>
        </w:rPr>
        <w:t xml:space="preserve">。</w:t>
      </w:r>
      <w:r/>
    </w:p>
    <w:p>
      <w:pPr>
        <w:spacing w:line="360" w:lineRule="auto"/>
        <w:rPr>
          <w:rFonts w:hint="eastAsia" w:ascii="宋体" w:hAnsi="宋体" w:eastAsia="宋体"/>
          <w:b/>
          <w:bCs/>
          <w:sz w:val="24"/>
          <w:szCs w:val="21"/>
          <w:lang w:eastAsia="zh-CN"/>
        </w:rPr>
        <w:outlineLvl w:val="1"/>
      </w:pPr>
      <w:r/>
      <w:bookmarkStart w:id="301" w:name="_Toc5784"/>
      <w:r/>
      <w:bookmarkStart w:id="302" w:name="_Toc27518"/>
      <w:r/>
      <w:bookmarkStart w:id="303" w:name="_Toc27554"/>
      <w:r>
        <w:rPr>
          <w:rFonts w:hint="eastAsia" w:ascii="宋体" w:hAnsi="宋体" w:eastAsia="宋体"/>
          <w:b/>
          <w:bCs/>
          <w:sz w:val="24"/>
          <w:szCs w:val="21"/>
          <w:lang w:eastAsia="zh-CN"/>
        </w:rPr>
        <w:t xml:space="preserve">四、</w:t>
      </w:r>
      <w:bookmarkEnd w:id="301"/>
      <w:r/>
      <w:bookmarkEnd w:id="302"/>
      <w:r/>
      <w:bookmarkEnd w:id="303"/>
      <w:r>
        <w:rPr>
          <w:rFonts w:hint="eastAsia" w:ascii="宋体" w:hAnsi="宋体" w:eastAsia="宋体"/>
          <w:b/>
          <w:bCs/>
          <w:sz w:val="24"/>
          <w:szCs w:val="21"/>
          <w:lang w:eastAsia="zh-CN"/>
        </w:rPr>
        <w:t xml:space="preserve">人员要求</w:t>
      </w:r>
      <w:r/>
    </w:p>
    <w:p>
      <w:pPr>
        <w:ind w:firstLine="480"/>
        <w:spacing w:line="360" w:lineRule="auto"/>
        <w:rPr>
          <w:rFonts w:ascii="宋体" w:hAnsi="宋体"/>
          <w:sz w:val="21"/>
          <w:szCs w:val="21"/>
        </w:rPr>
      </w:pPr>
      <w:r>
        <w:rPr>
          <w:rFonts w:hint="eastAsia" w:ascii="宋体" w:hAnsi="宋体"/>
          <w:b/>
          <w:bCs/>
          <w:sz w:val="21"/>
          <w:szCs w:val="21"/>
        </w:rPr>
        <w:t xml:space="preserve">中标单位拟投入人员名单必须和实际开展工作的人员完全一致，不得变更。</w:t>
      </w:r>
      <w:r/>
    </w:p>
    <w:p>
      <w:pPr>
        <w:numPr>
          <w:ilvl w:val="0"/>
          <w:numId w:val="0"/>
        </w:numPr>
        <w:spacing w:line="360" w:lineRule="auto"/>
        <w:rPr>
          <w:rFonts w:hint="eastAsia" w:ascii="宋体" w:hAnsi="宋体" w:eastAsia="宋体"/>
          <w:b/>
          <w:bCs/>
          <w:sz w:val="24"/>
          <w:szCs w:val="21"/>
          <w:lang w:eastAsia="zh-CN"/>
        </w:rPr>
        <w:outlineLvl w:val="1"/>
      </w:pPr>
      <w:r>
        <w:rPr>
          <w:rFonts w:hint="eastAsia" w:ascii="宋体" w:hAnsi="宋体" w:eastAsia="宋体" w:cs="Times New Roman"/>
          <w:b/>
          <w:bCs/>
          <w:sz w:val="24"/>
          <w:szCs w:val="21"/>
          <w:lang w:eastAsia="zh-CN"/>
        </w:rPr>
        <w:t xml:space="preserve">五、</w:t>
      </w:r>
      <w:r>
        <w:rPr>
          <w:rFonts w:hint="eastAsia" w:ascii="宋体" w:hAnsi="宋体" w:eastAsia="宋体"/>
          <w:b/>
          <w:bCs/>
          <w:sz w:val="24"/>
          <w:szCs w:val="21"/>
          <w:lang w:eastAsia="zh-CN"/>
        </w:rPr>
        <w:t xml:space="preserve">监督检查</w:t>
      </w:r>
      <w:r/>
    </w:p>
    <w:p>
      <w:pPr>
        <w:ind w:firstLine="480"/>
        <w:spacing w:line="360" w:lineRule="auto"/>
        <w:rPr>
          <w:rFonts w:hint="eastAsia"/>
          <w:b w:val="0"/>
          <w:bCs w:val="0"/>
          <w:sz w:val="21"/>
          <w:szCs w:val="21"/>
          <w:lang w:eastAsia="zh-CN"/>
        </w:rPr>
      </w:pPr>
      <w:r>
        <w:rPr>
          <w:rFonts w:hint="eastAsia" w:ascii="宋体" w:hAnsi="宋体" w:eastAsia="宋体"/>
          <w:b w:val="0"/>
          <w:bCs w:val="0"/>
          <w:sz w:val="21"/>
          <w:szCs w:val="21"/>
          <w:lang w:eastAsia="zh-CN"/>
        </w:rPr>
        <w:t xml:space="preserve">职能科室根据项目采购需求将考核要点在服务合同中明确和细化，由科室根据服务合同履约情况进行检查考核，并提出考核意见。</w:t>
      </w:r>
      <w:r/>
    </w:p>
    <w:p>
      <w:pPr>
        <w:numPr>
          <w:ilvl w:val="0"/>
          <w:numId w:val="0"/>
        </w:numPr>
        <w:spacing w:line="360" w:lineRule="auto"/>
        <w:rPr>
          <w:rFonts w:hint="eastAsia" w:ascii="宋体" w:hAnsi="宋体" w:eastAsia="宋体"/>
          <w:b/>
          <w:bCs/>
          <w:sz w:val="24"/>
          <w:szCs w:val="21"/>
          <w:lang w:eastAsia="zh-CN"/>
        </w:rPr>
        <w:outlineLvl w:val="1"/>
      </w:pPr>
      <w:r>
        <w:rPr>
          <w:rFonts w:hint="eastAsia" w:ascii="宋体" w:hAnsi="宋体" w:eastAsia="宋体" w:cs="Times New Roman"/>
          <w:b/>
          <w:bCs/>
          <w:sz w:val="24"/>
          <w:szCs w:val="21"/>
          <w:lang w:val="en-US" w:eastAsia="zh-CN"/>
        </w:rPr>
        <w:t xml:space="preserve">六</w:t>
      </w:r>
      <w:r>
        <w:rPr>
          <w:rFonts w:hint="eastAsia" w:ascii="宋体" w:hAnsi="宋体" w:eastAsia="宋体" w:cs="Times New Roman"/>
          <w:b/>
          <w:bCs/>
          <w:sz w:val="24"/>
          <w:szCs w:val="21"/>
          <w:lang w:eastAsia="zh-CN"/>
        </w:rPr>
        <w:t xml:space="preserve">、</w:t>
      </w:r>
      <w:r>
        <w:rPr>
          <w:rFonts w:hint="eastAsia" w:ascii="宋体" w:hAnsi="宋体" w:eastAsia="宋体"/>
          <w:b/>
          <w:bCs/>
          <w:sz w:val="24"/>
          <w:szCs w:val="21"/>
          <w:lang w:eastAsia="zh-CN"/>
        </w:rPr>
        <w:t xml:space="preserve">考核管理办法</w:t>
      </w:r>
      <w:r/>
    </w:p>
    <w:p>
      <w:pPr>
        <w:ind w:firstLine="480"/>
        <w:spacing w:line="360" w:lineRule="auto"/>
        <w:rPr>
          <w:rFonts w:hint="eastAsia" w:ascii="宋体" w:hAnsi="宋体" w:eastAsia="宋体"/>
          <w:b w:val="0"/>
          <w:bCs w:val="0"/>
          <w:sz w:val="21"/>
          <w:szCs w:val="21"/>
          <w:lang w:eastAsia="zh-CN"/>
        </w:rPr>
      </w:pPr>
      <w:r/>
      <w:bookmarkStart w:id="304" w:name="_Toc3670"/>
      <w:r/>
      <w:bookmarkStart w:id="305" w:name="_Toc32429"/>
      <w:r/>
      <w:bookmarkStart w:id="306" w:name="_Toc25831"/>
      <w:r>
        <w:rPr>
          <w:rFonts w:hint="eastAsia" w:ascii="宋体" w:hAnsi="宋体" w:eastAsia="宋体"/>
          <w:b w:val="0"/>
          <w:bCs w:val="0"/>
          <w:sz w:val="21"/>
          <w:szCs w:val="21"/>
          <w:lang w:eastAsia="zh-CN"/>
        </w:rPr>
        <w:t xml:space="preserve">考核办法按照</w:t>
      </w:r>
      <w:r>
        <w:rPr>
          <w:rFonts w:hint="eastAsia" w:ascii="宋体" w:hAnsi="宋体"/>
          <w:b w:val="0"/>
          <w:bCs w:val="0"/>
          <w:sz w:val="21"/>
          <w:szCs w:val="21"/>
          <w:lang w:eastAsia="zh-CN"/>
        </w:rPr>
        <w:t xml:space="preserve">高邮市固定资产投资审计中心</w:t>
      </w:r>
      <w:r>
        <w:rPr>
          <w:rFonts w:hint="eastAsia" w:ascii="宋体" w:hAnsi="宋体" w:eastAsia="宋体"/>
          <w:b w:val="0"/>
          <w:bCs w:val="0"/>
          <w:sz w:val="21"/>
          <w:szCs w:val="21"/>
          <w:lang w:eastAsia="zh-CN"/>
        </w:rPr>
        <w:t xml:space="preserve">关于《</w:t>
      </w:r>
      <w:r>
        <w:rPr>
          <w:rFonts w:hint="eastAsia" w:ascii="宋体" w:hAnsi="宋体"/>
          <w:b w:val="0"/>
          <w:bCs w:val="0"/>
          <w:sz w:val="21"/>
          <w:szCs w:val="21"/>
          <w:lang w:eastAsia="zh-CN"/>
        </w:rPr>
        <w:t xml:space="preserve">高邮市固定资产投资审计中心</w:t>
      </w:r>
      <w:r>
        <w:rPr>
          <w:rFonts w:hint="eastAsia" w:ascii="宋体" w:hAnsi="宋体" w:eastAsia="宋体"/>
          <w:b w:val="0"/>
          <w:bCs w:val="0"/>
          <w:sz w:val="21"/>
          <w:szCs w:val="21"/>
          <w:lang w:eastAsia="zh-CN"/>
        </w:rPr>
        <w:t xml:space="preserve">政府投资项目协审工作考核办法(试行)》的通知(邮审发【2021】24号)执行，审计管理办法按照</w:t>
      </w:r>
      <w:r>
        <w:rPr>
          <w:rFonts w:hint="eastAsia" w:ascii="宋体" w:hAnsi="宋体"/>
          <w:b w:val="0"/>
          <w:bCs w:val="0"/>
          <w:sz w:val="21"/>
          <w:szCs w:val="21"/>
          <w:lang w:eastAsia="zh-CN"/>
        </w:rPr>
        <w:t xml:space="preserve">高邮市固定资产投资审计中心</w:t>
      </w:r>
      <w:r>
        <w:rPr>
          <w:rFonts w:hint="eastAsia" w:ascii="宋体" w:hAnsi="宋体" w:eastAsia="宋体"/>
          <w:b w:val="0"/>
          <w:bCs w:val="0"/>
          <w:sz w:val="21"/>
          <w:szCs w:val="21"/>
          <w:lang w:eastAsia="zh-CN"/>
        </w:rPr>
        <w:t xml:space="preserve">关于印发《</w:t>
      </w:r>
      <w:r>
        <w:rPr>
          <w:rFonts w:hint="eastAsia" w:ascii="宋体" w:hAnsi="宋体"/>
          <w:b w:val="0"/>
          <w:bCs w:val="0"/>
          <w:sz w:val="21"/>
          <w:szCs w:val="21"/>
          <w:lang w:eastAsia="zh-CN"/>
        </w:rPr>
        <w:t xml:space="preserve">高邮市固定资产投资审计中心</w:t>
      </w:r>
      <w:r>
        <w:rPr>
          <w:rFonts w:hint="eastAsia" w:ascii="宋体" w:hAnsi="宋体" w:eastAsia="宋体"/>
          <w:b w:val="0"/>
          <w:bCs w:val="0"/>
          <w:sz w:val="21"/>
          <w:szCs w:val="21"/>
          <w:lang w:eastAsia="zh-CN"/>
        </w:rPr>
        <w:t xml:space="preserve">政府投资项目审计管理办法(试行)》的通知(邮审发【2021】25号)执行。</w:t>
      </w:r>
      <w:bookmarkEnd w:id="304"/>
      <w:r/>
      <w:bookmarkEnd w:id="305"/>
      <w:r/>
      <w:bookmarkEnd w:id="306"/>
      <w:r/>
      <w:r/>
    </w:p>
    <w:p>
      <w:pPr>
        <w:spacing w:line="360" w:lineRule="auto"/>
        <w:rPr>
          <w:rFonts w:ascii="宋体" w:hAnsi="宋体"/>
          <w:b/>
          <w:bCs/>
          <w:sz w:val="24"/>
          <w:szCs w:val="21"/>
        </w:rPr>
        <w:outlineLvl w:val="1"/>
      </w:pPr>
      <w:r/>
      <w:bookmarkStart w:id="307" w:name="_Toc30180"/>
      <w:r/>
      <w:bookmarkStart w:id="308" w:name="_Toc9129"/>
      <w:r/>
      <w:bookmarkStart w:id="309" w:name="_Toc11766"/>
      <w:r>
        <w:rPr>
          <w:rFonts w:hint="eastAsia" w:ascii="宋体" w:hAnsi="宋体"/>
          <w:b/>
          <w:bCs/>
          <w:sz w:val="24"/>
          <w:szCs w:val="21"/>
          <w:lang w:val="en-US" w:eastAsia="zh-CN"/>
        </w:rPr>
        <w:t xml:space="preserve">七</w:t>
      </w:r>
      <w:r>
        <w:rPr>
          <w:rFonts w:hint="eastAsia" w:ascii="宋体" w:hAnsi="宋体"/>
          <w:b/>
          <w:bCs/>
          <w:sz w:val="24"/>
          <w:szCs w:val="21"/>
        </w:rPr>
        <w:t xml:space="preserve">、</w:t>
      </w:r>
      <w:bookmarkEnd w:id="307"/>
      <w:r/>
      <w:bookmarkEnd w:id="308"/>
      <w:r/>
      <w:bookmarkEnd w:id="309"/>
      <w:r>
        <w:rPr>
          <w:rFonts w:hint="eastAsia" w:ascii="宋体" w:hAnsi="宋体"/>
          <w:b/>
          <w:bCs/>
          <w:sz w:val="24"/>
          <w:szCs w:val="21"/>
        </w:rPr>
        <w:t xml:space="preserve">其他</w:t>
      </w:r>
      <w:r/>
    </w:p>
    <w:p>
      <w:pPr>
        <w:ind w:firstLine="482"/>
        <w:spacing w:line="360" w:lineRule="auto"/>
        <w:rPr>
          <w:rFonts w:ascii="宋体" w:hAnsi="宋体"/>
          <w:b/>
          <w:sz w:val="24"/>
          <w:szCs w:val="21"/>
        </w:rPr>
      </w:pPr>
      <w:r/>
      <w:bookmarkStart w:id="310" w:name="_Toc5275"/>
      <w:r/>
      <w:bookmarkStart w:id="311" w:name="_Toc582"/>
      <w:r/>
      <w:bookmarkStart w:id="312" w:name="_Toc25887"/>
      <w:r>
        <w:rPr>
          <w:rFonts w:hint="eastAsia" w:ascii="宋体" w:hAnsi="宋体"/>
          <w:sz w:val="21"/>
          <w:szCs w:val="21"/>
        </w:rPr>
        <w:t xml:space="preserve">供应商须对招标人要求的服务事项作出服务响应承诺（具体格式按附件表格）</w:t>
      </w:r>
      <w:bookmarkEnd w:id="310"/>
      <w:r/>
      <w:bookmarkEnd w:id="311"/>
      <w:r/>
      <w:bookmarkEnd w:id="312"/>
      <w:r/>
      <w:r/>
    </w:p>
    <w:p>
      <w:pPr>
        <w:pStyle w:val="1022"/>
        <w:ind w:left="0" w:firstLine="480"/>
        <w:spacing w:line="360" w:lineRule="auto"/>
        <w:rPr>
          <w:rFonts w:ascii="宋体" w:hAnsi="宋体"/>
          <w:b/>
          <w:bCs/>
          <w:sz w:val="24"/>
          <w:szCs w:val="21"/>
        </w:rPr>
      </w:pPr>
      <w:r>
        <w:rPr>
          <w:rFonts w:ascii="宋体" w:hAnsi="宋体"/>
          <w:b/>
          <w:bCs/>
          <w:sz w:val="24"/>
          <w:szCs w:val="21"/>
        </w:rPr>
      </w:r>
      <w:r/>
    </w:p>
    <w:p>
      <w:pPr>
        <w:rPr>
          <w:rFonts w:ascii="宋体" w:hAnsi="宋体"/>
          <w:b/>
          <w:bCs/>
          <w:color w:val="0000ff"/>
          <w:sz w:val="24"/>
          <w:szCs w:val="21"/>
        </w:rPr>
      </w:pPr>
      <w:r>
        <w:rPr>
          <w:rFonts w:ascii="宋体" w:hAnsi="宋体"/>
          <w:b/>
          <w:bCs/>
          <w:color w:val="0000ff"/>
          <w:sz w:val="24"/>
          <w:szCs w:val="21"/>
        </w:rPr>
      </w:r>
      <w:r/>
    </w:p>
    <w:p>
      <w:pPr>
        <w:ind w:right="69"/>
        <w:spacing w:line="640" w:lineRule="exact"/>
        <w:rPr>
          <w:rFonts w:ascii="黑体" w:hAnsi="宋体" w:eastAsia="黑体"/>
          <w:color w:val="000000"/>
          <w:sz w:val="32"/>
          <w:szCs w:val="20"/>
        </w:rPr>
      </w:pPr>
      <w:r/>
      <w:bookmarkStart w:id="313" w:name="_Toc55204181"/>
      <w:r/>
      <w:r/>
    </w:p>
    <w:p>
      <w:pPr>
        <w:ind w:right="69"/>
        <w:spacing w:line="640" w:lineRule="exact"/>
        <w:rPr>
          <w:rFonts w:ascii="黑体" w:hAnsi="宋体" w:eastAsia="黑体"/>
          <w:color w:val="000000"/>
          <w:sz w:val="32"/>
          <w:szCs w:val="20"/>
        </w:rPr>
      </w:pPr>
      <w:r>
        <w:rPr>
          <w:rFonts w:ascii="黑体" w:hAnsi="宋体" w:eastAsia="黑体"/>
          <w:color w:val="000000"/>
          <w:sz w:val="32"/>
          <w:szCs w:val="20"/>
        </w:rPr>
      </w:r>
      <w:r/>
    </w:p>
    <w:p>
      <w:pPr>
        <w:pStyle w:val="784"/>
        <w:rPr>
          <w:rFonts w:ascii="黑体" w:hAnsi="宋体" w:eastAsia="黑体"/>
          <w:color w:val="000000"/>
          <w:szCs w:val="20"/>
        </w:rPr>
      </w:pPr>
      <w:r>
        <w:rPr>
          <w:rFonts w:ascii="黑体" w:hAnsi="宋体" w:eastAsia="黑体"/>
          <w:color w:val="000000"/>
          <w:szCs w:val="20"/>
        </w:rPr>
      </w:r>
      <w:r/>
    </w:p>
    <w:p>
      <w:pPr>
        <w:rPr>
          <w:rFonts w:ascii="黑体" w:hAnsi="宋体" w:eastAsia="黑体"/>
          <w:color w:val="000000"/>
          <w:sz w:val="32"/>
          <w:szCs w:val="20"/>
        </w:rPr>
      </w:pPr>
      <w:r>
        <w:rPr>
          <w:rFonts w:ascii="黑体" w:hAnsi="宋体" w:eastAsia="黑体"/>
          <w:color w:val="000000"/>
          <w:sz w:val="32"/>
          <w:szCs w:val="20"/>
        </w:rPr>
      </w:r>
      <w:r/>
    </w:p>
    <w:p>
      <w:pPr>
        <w:rPr>
          <w:rFonts w:ascii="黑体" w:hAnsi="宋体" w:eastAsia="黑体"/>
          <w:color w:val="000000"/>
          <w:sz w:val="32"/>
          <w:szCs w:val="20"/>
        </w:rPr>
      </w:pPr>
      <w:r>
        <w:rPr>
          <w:rFonts w:ascii="黑体" w:hAnsi="宋体" w:eastAsia="黑体"/>
          <w:color w:val="000000"/>
          <w:sz w:val="32"/>
          <w:szCs w:val="20"/>
        </w:rPr>
      </w:r>
      <w:r/>
    </w:p>
    <w:p>
      <w:pPr>
        <w:pStyle w:val="850"/>
      </w:pPr>
      <w:r/>
      <w:r/>
    </w:p>
    <w:p>
      <w:pPr>
        <w:pStyle w:val="852"/>
      </w:pPr>
      <w:r/>
      <w:r/>
    </w:p>
    <w:p>
      <w:pPr>
        <w:pStyle w:val="854"/>
      </w:pPr>
      <w:r/>
      <w:r/>
    </w:p>
    <w:p>
      <w:r/>
      <w:r/>
    </w:p>
    <w:p>
      <w:pPr>
        <w:ind w:left="563" w:right="315" w:hanging="280"/>
        <w:jc w:val="center"/>
        <w:spacing w:line="1600" w:lineRule="exact"/>
        <w:rPr>
          <w:rFonts w:ascii="长城小标宋体" w:hAnsi="宋体" w:eastAsia="长城小标宋体"/>
          <w:color w:val="ff0000"/>
          <w:sz w:val="100"/>
          <w:szCs w:val="100"/>
        </w:rPr>
      </w:pPr>
      <w:r>
        <w:rPr>
          <w:rFonts w:hint="eastAsia" w:ascii="华文中宋" w:hAnsi="华文中宋" w:eastAsia="华文中宋" w:cs="华文中宋"/>
          <w:color w:val="ff0000"/>
          <w:spacing w:val="-20"/>
          <w:sz w:val="144"/>
          <w:szCs w:val="132"/>
          <w:lang w:eastAsia="zh-CN"/>
        </w:rPr>
        <w:t xml:space="preserve">高邮市固定资产投资审计中心</w:t>
      </w:r>
      <w:r>
        <w:rPr>
          <w:rFonts w:hint="eastAsia" w:ascii="华文中宋" w:hAnsi="华文中宋" w:eastAsia="华文中宋" w:cs="华文中宋"/>
          <w:color w:val="ff0000"/>
          <w:spacing w:val="-20"/>
          <w:sz w:val="144"/>
          <w:szCs w:val="132"/>
        </w:rPr>
        <w:t xml:space="preserve">文件</w:t>
      </w:r>
      <w:r/>
    </w:p>
    <w:p>
      <w:pPr>
        <w:ind w:right="69"/>
        <w:spacing w:line="348" w:lineRule="auto"/>
        <w:rPr>
          <w:rFonts w:ascii="仿宋_GB2312" w:hAnsi="宋体" w:eastAsia="仿宋_GB2312"/>
          <w:color w:val="000000"/>
          <w:sz w:val="32"/>
          <w:szCs w:val="20"/>
        </w:rPr>
      </w:pPr>
      <w:r>
        <w:rPr>
          <w:rFonts w:ascii="仿宋_GB2312" w:hAnsi="宋体" w:eastAsia="仿宋_GB2312"/>
          <w:color w:val="000000"/>
          <w:sz w:val="32"/>
          <w:szCs w:val="20"/>
        </w:rPr>
      </w:r>
      <w:r/>
    </w:p>
    <w:p>
      <w:pPr>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1" name="shape 0"/>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ln w="2540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8pt,37.2pt" to="441.4pt,37.2pt" filled="f" strokecolor="#FF0000" strokeweight="2.00pt">
                <v:stroke dashstyle="solid"/>
              </v:line>
            </w:pict>
          </mc:Fallback>
        </mc:AlternateContent>
      </w:r>
      <w:r>
        <w:rPr>
          <w:rFonts w:hint="eastAsia" w:ascii="Times New Roman" w:hAnsi="Times New Roman" w:eastAsia="楷体_GB2312"/>
          <w:color w:val="000000"/>
          <w:sz w:val="32"/>
          <w:szCs w:val="20"/>
        </w:rPr>
        <w:t xml:space="preserve">邮审发〔2021〕24号</w:t>
      </w:r>
      <w:r/>
    </w:p>
    <w:p>
      <w:pPr>
        <w:ind w:right="69" w:firstLine="312"/>
        <w:spacing w:after="227" w:line="348" w:lineRule="auto"/>
        <w:tabs>
          <w:tab w:val="left" w:pos="8505" w:leader="none"/>
        </w:tabs>
        <w:rPr>
          <w:rFonts w:ascii="Times New Roman" w:hAnsi="Times New Roman" w:eastAsia="仿宋_GB2312"/>
          <w:color w:val="000000"/>
          <w:spacing w:val="-4"/>
          <w:sz w:val="32"/>
          <w:szCs w:val="20"/>
        </w:rPr>
      </w:pPr>
      <w:r>
        <w:rPr>
          <w:rFonts w:hint="eastAsia" w:ascii="楷体_GB2312" w:hAnsi="Times New Roman" w:eastAsia="楷体_GB2312"/>
          <w:color w:val="ffffff"/>
          <w:spacing w:val="-4"/>
          <w:sz w:val="32"/>
          <w:szCs w:val="20"/>
        </w:rPr>
        <w:t xml:space="preserve">好</w:t>
      </w:r>
      <w:r/>
    </w:p>
    <w:p>
      <w:pPr>
        <w:jc w:val="center"/>
        <w:spacing w:line="600" w:lineRule="exact"/>
        <w:rPr>
          <w:rFonts w:ascii="黑体" w:hAnsi="黑体" w:eastAsia="黑体" w:cs="黑体"/>
          <w:sz w:val="44"/>
          <w:szCs w:val="44"/>
        </w:rPr>
      </w:pPr>
      <w:r/>
      <w:bookmarkStart w:id="314" w:name="主送机关"/>
      <w:r/>
      <w:bookmarkEnd w:id="314"/>
      <w:r/>
      <w:bookmarkStart w:id="315" w:name="文件标题"/>
      <w:r/>
      <w:bookmarkEnd w:id="315"/>
      <w:r>
        <w:rPr>
          <w:rFonts w:hint="eastAsia" w:ascii="黑体" w:hAnsi="黑体" w:eastAsia="黑体" w:cs="黑体"/>
          <w:sz w:val="44"/>
          <w:szCs w:val="44"/>
          <w:lang w:eastAsia="zh-CN"/>
        </w:rPr>
        <w:t xml:space="preserve">高邮市固定资产投资审计中心</w:t>
      </w:r>
      <w:r>
        <w:rPr>
          <w:rFonts w:hint="eastAsia" w:ascii="黑体" w:hAnsi="黑体" w:eastAsia="黑体" w:cs="黑体"/>
          <w:sz w:val="44"/>
          <w:szCs w:val="44"/>
        </w:rPr>
        <w:t xml:space="preserve">关于</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w:t>
      </w:r>
      <w:r>
        <w:rPr>
          <w:rFonts w:hint="eastAsia" w:ascii="黑体" w:hAnsi="黑体" w:eastAsia="黑体" w:cs="黑体"/>
          <w:sz w:val="44"/>
          <w:szCs w:val="44"/>
          <w:lang w:eastAsia="zh-CN"/>
        </w:rPr>
        <w:t xml:space="preserve">高邮市固定资产投资审计中心</w:t>
      </w:r>
      <w:r>
        <w:rPr>
          <w:rFonts w:hint="eastAsia" w:ascii="黑体" w:hAnsi="黑体" w:eastAsia="黑体" w:cs="黑体"/>
          <w:sz w:val="44"/>
          <w:szCs w:val="44"/>
        </w:rPr>
        <w:t xml:space="preserve">政府投资</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项目协审工作考核办法（试行）》的通知</w:t>
      </w:r>
      <w:r/>
    </w:p>
    <w:p>
      <w:pPr>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p>
    <w:p>
      <w:pPr>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为进一步加强协审中介机构参与政府投资项目审计的管理，提高协审中介机构审计质量，经研究，制定《</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政府投资项目协审工作考核办法（试行）》，现印发给你们，请遵照执行。</w:t>
      </w:r>
      <w:r/>
    </w:p>
    <w:p>
      <w:pPr>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政府投资项目审计管理办法（试行）</w:t>
      </w:r>
      <w:r/>
    </w:p>
    <w:p>
      <w:pPr>
        <w:spacing w:line="560" w:lineRule="exact"/>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 xml:space="preserve">高邮市固定资产投资审计中心</w:t>
      </w:r>
      <w:r/>
    </w:p>
    <w:p>
      <w:pPr>
        <w:ind w:firstLine="5120"/>
        <w:spacing w:line="560" w:lineRule="exact"/>
        <w:rPr>
          <w:rFonts w:ascii="仿宋" w:hAnsi="仿宋" w:eastAsia="仿宋" w:cs="仿宋"/>
          <w:sz w:val="32"/>
          <w:szCs w:val="32"/>
        </w:rPr>
      </w:pPr>
      <w:r/>
      <w:bookmarkStart w:id="316" w:name="_Toc2218"/>
      <w:r/>
      <w:bookmarkStart w:id="317" w:name="_Toc24508"/>
      <w:r>
        <w:rPr>
          <w:rFonts w:hint="eastAsia" w:ascii="仿宋" w:hAnsi="仿宋" w:eastAsia="仿宋" w:cs="仿宋"/>
          <w:sz w:val="32"/>
          <w:szCs w:val="32"/>
        </w:rPr>
        <w:t xml:space="preserve">2021年11月1日</w:t>
      </w:r>
      <w:bookmarkEnd w:id="316"/>
      <w:r/>
      <w:bookmarkEnd w:id="317"/>
      <w:r>
        <w:rPr>
          <w:rFonts w:hint="eastAsia" w:ascii="仿宋" w:hAnsi="仿宋" w:eastAsia="仿宋" w:cs="仿宋"/>
          <w:sz w:val="32"/>
          <w:szCs w:val="32"/>
        </w:rPr>
        <w:t xml:space="preserve">  </w:t>
      </w:r>
      <w:r/>
    </w:p>
    <w:p>
      <w:pPr>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lang w:eastAsia="zh-CN"/>
        </w:rPr>
        <w:t xml:space="preserve">高邮市固定资产投资审计中心</w:t>
      </w:r>
      <w:r>
        <w:rPr>
          <w:rFonts w:hint="eastAsia" w:ascii="华文中宋" w:hAnsi="华文中宋" w:eastAsia="华文中宋" w:cs="华文中宋"/>
          <w:color w:val="000000"/>
          <w:sz w:val="44"/>
          <w:szCs w:val="44"/>
        </w:rPr>
        <w:t xml:space="preserve">政府投资项目</w:t>
      </w:r>
      <w:r/>
    </w:p>
    <w:p>
      <w:pPr>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rPr>
        <w:t xml:space="preserve">协审工作考核办法（试行）</w:t>
      </w:r>
      <w:r/>
    </w:p>
    <w:p>
      <w:pPr>
        <w:jc w:val="center"/>
        <w:spacing w:line="540" w:lineRule="exact"/>
        <w:rPr>
          <w:rFonts w:ascii="方正小标宋简体" w:hAnsi="宋体" w:eastAsia="方正小标宋简体"/>
          <w:color w:val="000000"/>
          <w:sz w:val="32"/>
          <w:szCs w:val="44"/>
        </w:rPr>
      </w:pPr>
      <w:r>
        <w:rPr>
          <w:rFonts w:ascii="方正小标宋简体" w:hAnsi="宋体" w:eastAsia="方正小标宋简体"/>
          <w:color w:val="000000"/>
          <w:sz w:val="32"/>
          <w:szCs w:val="44"/>
        </w:rPr>
      </w:r>
      <w:r/>
    </w:p>
    <w:p>
      <w:pPr>
        <w:ind w:firstLine="640"/>
        <w:spacing w:line="540" w:lineRule="exact"/>
        <w:rPr>
          <w:rFonts w:ascii="宋体" w:hAnsi="宋体" w:cs="宋体"/>
          <w:sz w:val="24"/>
          <w:szCs w:val="24"/>
        </w:rPr>
      </w:pPr>
      <w:r>
        <w:rPr>
          <w:rFonts w:hint="eastAsia" w:ascii="宋体" w:hAnsi="宋体" w:cs="宋体"/>
          <w:sz w:val="24"/>
          <w:szCs w:val="24"/>
        </w:rPr>
        <w:t xml:space="preserve">为进一步规范协审社会中介机构（以下简称中介机构）及协审人员参与</w:t>
      </w:r>
      <w:r>
        <w:rPr>
          <w:rFonts w:hint="eastAsia" w:ascii="宋体" w:hAnsi="宋体" w:cs="宋体"/>
          <w:sz w:val="24"/>
          <w:szCs w:val="24"/>
          <w:lang w:eastAsia="zh-CN"/>
        </w:rPr>
        <w:t xml:space="preserve">高邮市固定资产投资审计中心</w:t>
      </w:r>
      <w:r>
        <w:rPr>
          <w:rFonts w:hint="eastAsia" w:ascii="宋体" w:hAnsi="宋体" w:cs="宋体"/>
          <w:sz w:val="24"/>
          <w:szCs w:val="24"/>
        </w:rPr>
        <w:t xml:space="preserve">（以下简称固投中心）组织的政府投资项目审计行为，明确审计责任，保证审计质量，规避审计风险，根据《高邮市政府投资项目审计监督办法》等文件和有关规定，制订本考核办法。</w:t>
      </w:r>
      <w:r/>
    </w:p>
    <w:p>
      <w:pPr>
        <w:ind w:firstLine="640"/>
        <w:spacing w:line="540" w:lineRule="exact"/>
        <w:rPr>
          <w:rFonts w:ascii="宋体" w:hAnsi="宋体" w:cs="宋体"/>
          <w:sz w:val="24"/>
          <w:szCs w:val="24"/>
        </w:rPr>
      </w:pPr>
      <w:r>
        <w:rPr>
          <w:rFonts w:hint="eastAsia" w:ascii="宋体" w:hAnsi="宋体" w:cs="宋体"/>
          <w:sz w:val="24"/>
          <w:szCs w:val="24"/>
        </w:rPr>
        <w:t xml:space="preserve">第一条 考核对象 </w:t>
      </w:r>
      <w:r/>
    </w:p>
    <w:p>
      <w:pPr>
        <w:ind w:firstLine="640"/>
        <w:spacing w:line="540" w:lineRule="exact"/>
        <w:rPr>
          <w:rFonts w:ascii="宋体" w:hAnsi="宋体" w:cs="宋体"/>
          <w:sz w:val="24"/>
          <w:szCs w:val="24"/>
        </w:rPr>
      </w:pPr>
      <w:r>
        <w:rPr>
          <w:rFonts w:hint="eastAsia" w:ascii="宋体" w:hAnsi="宋体" w:cs="宋体"/>
          <w:sz w:val="24"/>
          <w:szCs w:val="24"/>
        </w:rPr>
        <w:t xml:space="preserve">（一）协审机构，即参与高邮市政府投资项目协审工作的社会中介机构； </w:t>
      </w:r>
      <w:r/>
    </w:p>
    <w:p>
      <w:pPr>
        <w:ind w:firstLine="640"/>
        <w:spacing w:line="540" w:lineRule="exact"/>
        <w:rPr>
          <w:rFonts w:ascii="宋体" w:hAnsi="宋体" w:cs="宋体"/>
          <w:sz w:val="24"/>
          <w:szCs w:val="24"/>
        </w:rPr>
      </w:pPr>
      <w:r>
        <w:rPr>
          <w:rFonts w:hint="eastAsia" w:ascii="宋体" w:hAnsi="宋体" w:cs="宋体"/>
          <w:sz w:val="24"/>
          <w:szCs w:val="24"/>
        </w:rPr>
        <w:t xml:space="preserve">（二）协审人员，由协审机构委派具有相应造价专业审核资格的人员。</w:t>
      </w:r>
      <w:r/>
    </w:p>
    <w:p>
      <w:pPr>
        <w:ind w:firstLine="640"/>
        <w:spacing w:line="540" w:lineRule="exact"/>
        <w:rPr>
          <w:rFonts w:ascii="宋体" w:hAnsi="宋体" w:cs="宋体"/>
          <w:sz w:val="24"/>
          <w:szCs w:val="24"/>
        </w:rPr>
      </w:pPr>
      <w:r>
        <w:rPr>
          <w:rFonts w:hint="eastAsia" w:ascii="宋体" w:hAnsi="宋体" w:cs="宋体"/>
          <w:sz w:val="24"/>
          <w:szCs w:val="24"/>
        </w:rPr>
        <w:t xml:space="preserve">第二条 考核范围</w:t>
      </w:r>
      <w:r/>
    </w:p>
    <w:p>
      <w:pPr>
        <w:ind w:firstLine="640"/>
        <w:spacing w:line="540" w:lineRule="exact"/>
        <w:rPr>
          <w:rFonts w:ascii="宋体" w:hAnsi="宋体" w:cs="宋体"/>
          <w:sz w:val="24"/>
          <w:szCs w:val="24"/>
        </w:rPr>
      </w:pPr>
      <w:r>
        <w:rPr>
          <w:rFonts w:hint="eastAsia" w:ascii="宋体" w:hAnsi="宋体" w:cs="宋体"/>
          <w:sz w:val="24"/>
          <w:szCs w:val="24"/>
        </w:rPr>
        <w:t xml:space="preserve">固投中心委托协审的政府投资项目，具体包括考核年度内工程竣工决算项目或工程竣工结算项目，实行一项目一考核，基础分100分，扣完为止。</w:t>
      </w:r>
      <w:r/>
    </w:p>
    <w:p>
      <w:pPr>
        <w:ind w:firstLine="640"/>
        <w:spacing w:line="540" w:lineRule="exact"/>
        <w:rPr>
          <w:rFonts w:ascii="宋体" w:hAnsi="宋体" w:cs="宋体"/>
          <w:sz w:val="24"/>
          <w:szCs w:val="24"/>
        </w:rPr>
      </w:pPr>
      <w:r>
        <w:rPr>
          <w:rFonts w:hint="eastAsia" w:ascii="宋体" w:hAnsi="宋体" w:cs="宋体"/>
          <w:sz w:val="24"/>
          <w:szCs w:val="24"/>
        </w:rPr>
        <w:t xml:space="preserve">第三条 工程竣工决（结）算协审工作考核</w:t>
      </w:r>
      <w:r/>
    </w:p>
    <w:p>
      <w:pPr>
        <w:ind w:firstLine="640"/>
        <w:spacing w:line="540" w:lineRule="exact"/>
        <w:rPr>
          <w:rFonts w:ascii="宋体" w:hAnsi="宋体" w:cs="宋体"/>
          <w:sz w:val="24"/>
          <w:szCs w:val="24"/>
        </w:rPr>
      </w:pPr>
      <w:r>
        <w:rPr>
          <w:rFonts w:hint="eastAsia" w:ascii="宋体" w:hAnsi="宋体" w:cs="宋体"/>
          <w:sz w:val="24"/>
          <w:szCs w:val="24"/>
        </w:rPr>
        <w:t xml:space="preserve">固投中心一般在项目审计结束收到审核资料后5个工作日内，对工程竣工结算协审工作进行考核。考核主要由四方面内容组成：协审质量、协审程序、协审进度、协审纪律。具体扣分标准如下：</w:t>
      </w:r>
      <w:r/>
    </w:p>
    <w:p>
      <w:pPr>
        <w:ind w:firstLine="640"/>
        <w:spacing w:line="540" w:lineRule="exact"/>
        <w:rPr>
          <w:rFonts w:ascii="宋体" w:hAnsi="宋体" w:cs="宋体"/>
          <w:sz w:val="24"/>
          <w:szCs w:val="24"/>
        </w:rPr>
      </w:pPr>
      <w:r>
        <w:rPr>
          <w:rFonts w:hint="eastAsia" w:ascii="宋体" w:hAnsi="宋体" w:cs="宋体"/>
          <w:sz w:val="24"/>
          <w:szCs w:val="24"/>
        </w:rPr>
        <w:t xml:space="preserve">（一）协审质量</w:t>
      </w:r>
      <w:r/>
    </w:p>
    <w:p>
      <w:pPr>
        <w:ind w:firstLine="640"/>
        <w:spacing w:line="540" w:lineRule="exact"/>
        <w:rPr>
          <w:rFonts w:ascii="宋体" w:hAnsi="宋体" w:cs="宋体"/>
          <w:sz w:val="24"/>
          <w:szCs w:val="24"/>
        </w:rPr>
      </w:pPr>
      <w:r>
        <w:rPr>
          <w:rFonts w:hint="eastAsia" w:ascii="宋体" w:hAnsi="宋体" w:cs="宋体"/>
          <w:sz w:val="24"/>
          <w:szCs w:val="24"/>
        </w:rPr>
        <w:t xml:space="preserve">1.出具的初审报告、定案结果报告及所附证据中出现明显错误，发现一处扣2分；</w:t>
      </w:r>
      <w:r/>
    </w:p>
    <w:p>
      <w:pPr>
        <w:ind w:firstLine="640"/>
        <w:spacing w:line="540" w:lineRule="exact"/>
        <w:rPr>
          <w:rFonts w:ascii="宋体" w:hAnsi="宋体" w:cs="宋体"/>
          <w:sz w:val="24"/>
          <w:szCs w:val="24"/>
        </w:rPr>
      </w:pPr>
      <w:r>
        <w:rPr>
          <w:rFonts w:hint="eastAsia" w:ascii="宋体" w:hAnsi="宋体" w:cs="宋体"/>
          <w:sz w:val="24"/>
          <w:szCs w:val="24"/>
        </w:rPr>
        <w:t xml:space="preserve">2.经过必要审计程序应当发现而未发现管理或造价方面问题的，有一处扣3分，造成严重后果的，暂停或取消该单位参与固投中心项目的投标资格（具体视情节严重确定）；</w:t>
      </w:r>
      <w:r/>
    </w:p>
    <w:p>
      <w:pPr>
        <w:ind w:firstLine="640"/>
        <w:spacing w:line="540" w:lineRule="exact"/>
        <w:rPr>
          <w:rFonts w:ascii="宋体" w:hAnsi="宋体" w:cs="宋体"/>
          <w:sz w:val="24"/>
          <w:szCs w:val="24"/>
        </w:rPr>
      </w:pPr>
      <w:r/>
      <w:bookmarkStart w:id="318" w:name="_Toc18769"/>
      <w:r/>
      <w:bookmarkStart w:id="319" w:name="_Toc3990"/>
      <w:r>
        <w:rPr>
          <w:rFonts w:hint="eastAsia" w:ascii="宋体" w:hAnsi="宋体" w:cs="宋体"/>
          <w:sz w:val="24"/>
          <w:szCs w:val="24"/>
        </w:rPr>
        <w:t xml:space="preserve">3.审计存在问题应当上报未上报的，有一个扣5分；</w:t>
      </w:r>
      <w:bookmarkEnd w:id="318"/>
      <w:r/>
      <w:bookmarkEnd w:id="319"/>
      <w:r/>
      <w:r/>
    </w:p>
    <w:p>
      <w:pPr>
        <w:ind w:firstLine="640"/>
        <w:spacing w:line="540" w:lineRule="exact"/>
        <w:rPr>
          <w:rFonts w:ascii="宋体" w:hAnsi="宋体" w:cs="宋体"/>
          <w:sz w:val="24"/>
          <w:szCs w:val="24"/>
        </w:rPr>
      </w:pPr>
      <w:r>
        <w:rPr>
          <w:rFonts w:hint="eastAsia" w:ascii="宋体" w:hAnsi="宋体" w:cs="宋体"/>
          <w:sz w:val="24"/>
          <w:szCs w:val="24"/>
        </w:rPr>
        <w:t xml:space="preserve">4.最终审核结果与初审结果误差率达到20%以上的，每次扣5分；</w:t>
      </w:r>
      <w:r/>
    </w:p>
    <w:p>
      <w:pPr>
        <w:ind w:firstLine="640"/>
        <w:spacing w:line="540" w:lineRule="exact"/>
        <w:rPr>
          <w:rFonts w:ascii="宋体" w:hAnsi="宋体" w:cs="宋体"/>
          <w:sz w:val="24"/>
          <w:szCs w:val="24"/>
        </w:rPr>
      </w:pPr>
      <w:r/>
      <w:bookmarkStart w:id="320" w:name="_Toc26081"/>
      <w:r/>
      <w:bookmarkStart w:id="321" w:name="_Toc29689"/>
      <w:r>
        <w:rPr>
          <w:rFonts w:hint="eastAsia" w:ascii="宋体" w:hAnsi="宋体" w:cs="宋体"/>
          <w:sz w:val="24"/>
          <w:szCs w:val="24"/>
        </w:rPr>
        <w:t xml:space="preserve">5.发送到邮箱的最终审核资料中缺少相关内容的，少一个扣2分；</w:t>
      </w:r>
      <w:bookmarkEnd w:id="320"/>
      <w:r/>
      <w:bookmarkEnd w:id="321"/>
      <w:r/>
      <w:r/>
    </w:p>
    <w:p>
      <w:pPr>
        <w:ind w:firstLine="640"/>
        <w:spacing w:line="540" w:lineRule="exact"/>
        <w:rPr>
          <w:rFonts w:ascii="宋体" w:hAnsi="宋体" w:cs="宋体"/>
          <w:sz w:val="24"/>
          <w:szCs w:val="24"/>
        </w:rPr>
      </w:pPr>
      <w:r>
        <w:rPr>
          <w:rFonts w:hint="eastAsia" w:ascii="宋体" w:hAnsi="宋体" w:cs="宋体"/>
          <w:sz w:val="24"/>
          <w:szCs w:val="24"/>
        </w:rPr>
        <w:t xml:space="preserve">6.建设、施工等单位对协审人员的专业性提出质疑且合理的，有一次扣10分。</w:t>
      </w:r>
      <w:r/>
    </w:p>
    <w:p>
      <w:pPr>
        <w:ind w:firstLine="640"/>
        <w:spacing w:line="540" w:lineRule="exact"/>
        <w:rPr>
          <w:rFonts w:ascii="宋体" w:hAnsi="宋体" w:cs="宋体"/>
          <w:sz w:val="24"/>
          <w:szCs w:val="24"/>
        </w:rPr>
      </w:pPr>
      <w:r/>
      <w:bookmarkStart w:id="322" w:name="_Toc11222"/>
      <w:r/>
      <w:bookmarkStart w:id="323" w:name="_Toc21740"/>
      <w:r>
        <w:rPr>
          <w:rFonts w:hint="eastAsia" w:ascii="宋体" w:hAnsi="宋体" w:cs="宋体"/>
          <w:sz w:val="24"/>
          <w:szCs w:val="24"/>
        </w:rPr>
        <w:t xml:space="preserve">（二）协审程序</w:t>
      </w:r>
      <w:bookmarkEnd w:id="322"/>
      <w:r/>
      <w:bookmarkEnd w:id="323"/>
      <w:r/>
      <w:r/>
    </w:p>
    <w:p>
      <w:pPr>
        <w:ind w:firstLine="640"/>
        <w:spacing w:line="540" w:lineRule="exact"/>
        <w:rPr>
          <w:rFonts w:ascii="宋体" w:hAnsi="宋体" w:cs="宋体"/>
          <w:sz w:val="24"/>
          <w:szCs w:val="24"/>
        </w:rPr>
      </w:pPr>
      <w:r>
        <w:rPr>
          <w:rFonts w:hint="eastAsia" w:ascii="宋体" w:hAnsi="宋体" w:cs="宋体"/>
          <w:sz w:val="24"/>
          <w:szCs w:val="24"/>
        </w:rPr>
        <w:t xml:space="preserve">1.未按规定要求提供有关资料或资料提供不齐全的，发生一次扣1分；</w:t>
      </w:r>
      <w:r/>
    </w:p>
    <w:p>
      <w:pPr>
        <w:ind w:firstLine="640"/>
        <w:spacing w:line="540" w:lineRule="exact"/>
        <w:rPr>
          <w:rFonts w:ascii="宋体" w:hAnsi="宋体" w:cs="宋体"/>
          <w:sz w:val="24"/>
          <w:szCs w:val="24"/>
        </w:rPr>
      </w:pPr>
      <w:r>
        <w:rPr>
          <w:rFonts w:hint="eastAsia" w:ascii="宋体" w:hAnsi="宋体" w:cs="宋体"/>
          <w:sz w:val="24"/>
          <w:szCs w:val="24"/>
        </w:rPr>
        <w:t xml:space="preserve">2.项目中标后，中介机构未在规定时间内与固投中心签订合同的，一次扣5分；</w:t>
      </w:r>
      <w:r/>
    </w:p>
    <w:p>
      <w:pPr>
        <w:ind w:firstLine="640"/>
        <w:spacing w:line="540" w:lineRule="exact"/>
        <w:rPr>
          <w:rFonts w:ascii="宋体" w:hAnsi="宋体" w:cs="宋体"/>
          <w:sz w:val="24"/>
          <w:szCs w:val="24"/>
        </w:rPr>
      </w:pPr>
      <w:r>
        <w:rPr>
          <w:rFonts w:hint="eastAsia" w:ascii="宋体" w:hAnsi="宋体" w:cs="宋体"/>
          <w:sz w:val="24"/>
          <w:szCs w:val="24"/>
        </w:rPr>
        <w:t xml:space="preserve">3.中介机构领取资料后未按要求提交缺项资料清单，在审计过程中要求补充审计必需资料的，每补充一次扣3分；</w:t>
      </w:r>
      <w:r/>
    </w:p>
    <w:p>
      <w:pPr>
        <w:ind w:firstLine="640"/>
        <w:spacing w:line="540" w:lineRule="exact"/>
        <w:rPr>
          <w:rFonts w:ascii="宋体" w:hAnsi="宋体" w:cs="宋体"/>
          <w:sz w:val="24"/>
          <w:szCs w:val="24"/>
        </w:rPr>
      </w:pPr>
      <w:r>
        <w:rPr>
          <w:rFonts w:hint="eastAsia" w:ascii="宋体" w:hAnsi="宋体" w:cs="宋体"/>
          <w:sz w:val="24"/>
          <w:szCs w:val="24"/>
        </w:rPr>
        <w:t xml:space="preserve">4.私下约施工单位复勘现场未向固投中心负责人员报备的，发生一次扣2分；</w:t>
      </w:r>
      <w:r/>
    </w:p>
    <w:p>
      <w:pPr>
        <w:ind w:firstLine="640"/>
        <w:spacing w:line="540" w:lineRule="exact"/>
        <w:rPr>
          <w:rFonts w:ascii="宋体" w:hAnsi="宋体" w:cs="宋体"/>
          <w:sz w:val="24"/>
          <w:szCs w:val="24"/>
        </w:rPr>
      </w:pPr>
      <w:r>
        <w:rPr>
          <w:rFonts w:hint="eastAsia" w:ascii="宋体" w:hAnsi="宋体" w:cs="宋体"/>
          <w:sz w:val="24"/>
          <w:szCs w:val="24"/>
        </w:rPr>
        <w:t xml:space="preserve">5.初审结果未报送至固投中心负责人员就擅自和施工单位展开对接的，发生一次扣3分；</w:t>
      </w:r>
      <w:r/>
    </w:p>
    <w:p>
      <w:pPr>
        <w:ind w:firstLine="640"/>
        <w:spacing w:line="540" w:lineRule="exact"/>
        <w:rPr>
          <w:rFonts w:ascii="宋体" w:hAnsi="宋体" w:cs="宋体"/>
          <w:sz w:val="24"/>
          <w:szCs w:val="24"/>
        </w:rPr>
      </w:pPr>
      <w:r>
        <w:rPr>
          <w:rFonts w:hint="eastAsia" w:ascii="宋体" w:hAnsi="宋体" w:cs="宋体"/>
          <w:sz w:val="24"/>
          <w:szCs w:val="24"/>
        </w:rPr>
        <w:t xml:space="preserve">6.中介机构与施工单位当面对接应到固投中心指定场所，发现未到指定场所对接的，一次扣3分。</w:t>
      </w:r>
      <w:r/>
    </w:p>
    <w:p>
      <w:pPr>
        <w:ind w:firstLine="640"/>
        <w:spacing w:line="540" w:lineRule="exact"/>
        <w:rPr>
          <w:rFonts w:ascii="宋体" w:hAnsi="宋体" w:cs="宋体"/>
          <w:sz w:val="24"/>
          <w:szCs w:val="24"/>
        </w:rPr>
      </w:pPr>
      <w:r/>
      <w:bookmarkStart w:id="324" w:name="_Toc2544"/>
      <w:r/>
      <w:bookmarkStart w:id="325" w:name="_Toc8571"/>
      <w:r>
        <w:rPr>
          <w:rFonts w:hint="eastAsia" w:ascii="宋体" w:hAnsi="宋体" w:cs="宋体"/>
          <w:sz w:val="24"/>
          <w:szCs w:val="24"/>
        </w:rPr>
        <w:t xml:space="preserve">（三）协审进度</w:t>
      </w:r>
      <w:bookmarkEnd w:id="324"/>
      <w:r/>
      <w:bookmarkEnd w:id="325"/>
      <w:r/>
      <w:r/>
    </w:p>
    <w:p>
      <w:pPr>
        <w:ind w:firstLine="640"/>
        <w:spacing w:line="540" w:lineRule="exact"/>
        <w:rPr>
          <w:rFonts w:ascii="宋体" w:hAnsi="宋体" w:cs="宋体"/>
          <w:sz w:val="24"/>
          <w:szCs w:val="24"/>
        </w:rPr>
      </w:pPr>
      <w:r>
        <w:rPr>
          <w:rFonts w:hint="eastAsia" w:ascii="宋体" w:hAnsi="宋体" w:cs="宋体"/>
          <w:sz w:val="24"/>
          <w:szCs w:val="24"/>
        </w:rPr>
        <w:t xml:space="preserve">审计时限按合同规定执行。</w:t>
      </w:r>
      <w:r/>
    </w:p>
    <w:p>
      <w:pPr>
        <w:ind w:firstLine="640"/>
        <w:spacing w:line="540" w:lineRule="exact"/>
        <w:rPr>
          <w:rFonts w:ascii="宋体" w:hAnsi="宋体" w:cs="宋体"/>
          <w:sz w:val="24"/>
          <w:szCs w:val="24"/>
        </w:rPr>
      </w:pPr>
      <w:r>
        <w:rPr>
          <w:rFonts w:hint="eastAsia" w:ascii="宋体" w:hAnsi="宋体" w:cs="宋体"/>
          <w:sz w:val="24"/>
          <w:szCs w:val="24"/>
        </w:rPr>
        <w:t xml:space="preserve">1.无正当理由，未能按时完成协审工作的，滞后5个工作日以上的每个工作日扣1分；</w:t>
      </w:r>
      <w:r/>
    </w:p>
    <w:p>
      <w:pPr>
        <w:ind w:firstLine="480"/>
        <w:spacing w:line="540" w:lineRule="exact"/>
        <w:rPr>
          <w:rFonts w:ascii="宋体" w:hAnsi="宋体" w:cs="宋体"/>
          <w:sz w:val="24"/>
          <w:szCs w:val="24"/>
        </w:rPr>
      </w:pPr>
      <w:r>
        <w:rPr>
          <w:rFonts w:hint="eastAsia" w:ascii="宋体" w:hAnsi="宋体" w:cs="宋体"/>
          <w:sz w:val="24"/>
          <w:szCs w:val="24"/>
        </w:rPr>
        <w:t xml:space="preserve"> 2.协审机构在规定时间到期前3个工作日未向固投中心提交《协审机构申请延期审批单》的，每发生一次扣3分</w:t>
      </w:r>
      <w:r>
        <w:rPr>
          <w:rFonts w:hint="eastAsia" w:ascii="宋体" w:hAnsi="宋体" w:cs="宋体"/>
          <w:sz w:val="24"/>
          <w:szCs w:val="24"/>
          <w:lang w:eastAsia="zh-CN"/>
        </w:rPr>
        <w:t xml:space="preserve">；</w:t>
      </w:r>
      <w:r/>
    </w:p>
    <w:p>
      <w:pPr>
        <w:ind w:firstLine="640"/>
        <w:spacing w:line="540" w:lineRule="exact"/>
        <w:rPr>
          <w:rFonts w:ascii="宋体" w:hAnsi="宋体" w:cs="宋体"/>
          <w:sz w:val="24"/>
          <w:szCs w:val="24"/>
        </w:rPr>
      </w:pPr>
      <w:r>
        <w:rPr>
          <w:rFonts w:hint="eastAsia" w:ascii="宋体" w:hAnsi="宋体" w:cs="宋体"/>
          <w:sz w:val="24"/>
          <w:szCs w:val="24"/>
        </w:rPr>
        <w:t xml:space="preserve">3.延期超过一次，期间未积极主动联系固投中心协调解决的，每多延期一次扣5分。</w:t>
      </w:r>
      <w:r/>
    </w:p>
    <w:p>
      <w:pPr>
        <w:ind w:firstLine="640"/>
        <w:spacing w:line="540" w:lineRule="exact"/>
        <w:rPr>
          <w:rFonts w:ascii="宋体" w:hAnsi="宋体" w:cs="宋体"/>
          <w:sz w:val="24"/>
          <w:szCs w:val="24"/>
        </w:rPr>
      </w:pPr>
      <w:r/>
      <w:bookmarkStart w:id="326" w:name="_Toc23216"/>
      <w:r/>
      <w:bookmarkStart w:id="327" w:name="_Toc7349"/>
      <w:r>
        <w:rPr>
          <w:rFonts w:hint="eastAsia" w:ascii="宋体" w:hAnsi="宋体" w:cs="宋体"/>
          <w:sz w:val="24"/>
          <w:szCs w:val="24"/>
        </w:rPr>
        <w:t xml:space="preserve">（四）协审纪律</w:t>
      </w:r>
      <w:bookmarkEnd w:id="326"/>
      <w:r/>
      <w:bookmarkEnd w:id="327"/>
      <w:r/>
      <w:r/>
    </w:p>
    <w:p>
      <w:pPr>
        <w:ind w:firstLine="640"/>
        <w:spacing w:line="540" w:lineRule="exact"/>
        <w:rPr>
          <w:rFonts w:ascii="宋体" w:hAnsi="宋体" w:cs="宋体"/>
          <w:sz w:val="24"/>
          <w:szCs w:val="24"/>
        </w:rPr>
      </w:pPr>
      <w:r>
        <w:rPr>
          <w:rFonts w:hint="eastAsia" w:ascii="宋体" w:hAnsi="宋体" w:cs="宋体"/>
          <w:sz w:val="24"/>
          <w:szCs w:val="24"/>
        </w:rPr>
        <w:t xml:space="preserve">1.法定代表人未经请假批准，未委托其他负责人参加会议的，一次扣5分，迟到的一次扣2分；</w:t>
      </w:r>
      <w:r/>
    </w:p>
    <w:p>
      <w:pPr>
        <w:ind w:firstLine="640"/>
        <w:spacing w:line="540" w:lineRule="exact"/>
        <w:rPr>
          <w:rFonts w:ascii="宋体" w:hAnsi="宋体" w:cs="宋体"/>
          <w:sz w:val="24"/>
          <w:szCs w:val="24"/>
        </w:rPr>
      </w:pPr>
      <w:r>
        <w:rPr>
          <w:rFonts w:hint="eastAsia" w:ascii="宋体" w:hAnsi="宋体" w:cs="宋体"/>
          <w:sz w:val="24"/>
          <w:szCs w:val="24"/>
        </w:rPr>
        <w:t xml:space="preserve">2.初审结果核对等事项不按约定时间参加或无故迟到的，以每15分钟扣1分累加扣分，导致当天直接取消的，扣20分；</w:t>
      </w:r>
      <w:r/>
    </w:p>
    <w:p>
      <w:pPr>
        <w:ind w:firstLine="640"/>
        <w:spacing w:line="540" w:lineRule="exact"/>
        <w:rPr>
          <w:rFonts w:ascii="宋体" w:hAnsi="宋体" w:cs="宋体"/>
          <w:sz w:val="24"/>
          <w:szCs w:val="24"/>
        </w:rPr>
      </w:pPr>
      <w:r>
        <w:rPr>
          <w:rFonts w:hint="eastAsia" w:ascii="宋体" w:hAnsi="宋体" w:cs="宋体"/>
          <w:sz w:val="24"/>
          <w:szCs w:val="24"/>
        </w:rPr>
        <w:t xml:space="preserve">3.中介机构擅自接收建设单位提供资料的一次扣1分，擅自接收施工单位提供资料的一次扣3分；</w:t>
      </w:r>
      <w:r/>
    </w:p>
    <w:p>
      <w:pPr>
        <w:ind w:firstLine="640"/>
        <w:spacing w:line="540" w:lineRule="exact"/>
        <w:rPr>
          <w:rFonts w:ascii="宋体" w:hAnsi="宋体" w:cs="宋体"/>
          <w:sz w:val="24"/>
          <w:szCs w:val="24"/>
        </w:rPr>
      </w:pPr>
      <w:r/>
      <w:bookmarkStart w:id="328" w:name="_Toc20119"/>
      <w:r/>
      <w:bookmarkStart w:id="329" w:name="_Toc25251"/>
      <w:r>
        <w:rPr>
          <w:rFonts w:hint="eastAsia" w:ascii="宋体" w:hAnsi="宋体" w:cs="宋体"/>
          <w:sz w:val="24"/>
          <w:szCs w:val="24"/>
        </w:rPr>
        <w:t xml:space="preserve">4.中介机构协审人员应到场未到场的，一次扣10分；</w:t>
      </w:r>
      <w:bookmarkEnd w:id="328"/>
      <w:r/>
      <w:bookmarkEnd w:id="329"/>
      <w:r>
        <w:rPr>
          <w:rFonts w:hint="eastAsia" w:ascii="宋体" w:hAnsi="宋体" w:cs="宋体"/>
          <w:sz w:val="24"/>
          <w:szCs w:val="24"/>
        </w:rPr>
        <w:t xml:space="preserve"> </w:t>
      </w:r>
      <w:r/>
    </w:p>
    <w:p>
      <w:pPr>
        <w:ind w:firstLine="640"/>
        <w:spacing w:line="540" w:lineRule="exact"/>
        <w:rPr>
          <w:rFonts w:ascii="宋体" w:hAnsi="宋体" w:cs="宋体"/>
          <w:sz w:val="24"/>
          <w:szCs w:val="24"/>
        </w:rPr>
      </w:pPr>
      <w:r>
        <w:rPr>
          <w:rFonts w:hint="eastAsia" w:ascii="宋体" w:hAnsi="宋体" w:cs="宋体"/>
          <w:sz w:val="24"/>
          <w:szCs w:val="24"/>
        </w:rPr>
        <w:t xml:space="preserve">5.中介机构于每月25-30日报送审计项目实施进度表到固投中心邮箱，未按规定时间报送，超过1个工作日的扣1分，逾期3个工作日不报送的扣5分；</w:t>
      </w:r>
      <w:r/>
    </w:p>
    <w:p>
      <w:pPr>
        <w:ind w:firstLine="640"/>
        <w:spacing w:line="540" w:lineRule="exact"/>
        <w:rPr>
          <w:rFonts w:ascii="宋体" w:hAnsi="宋体" w:cs="宋体"/>
          <w:sz w:val="24"/>
          <w:szCs w:val="24"/>
        </w:rPr>
      </w:pPr>
      <w:r>
        <w:rPr>
          <w:rFonts w:hint="eastAsia" w:ascii="宋体" w:hAnsi="宋体" w:cs="宋体"/>
          <w:sz w:val="24"/>
          <w:szCs w:val="24"/>
        </w:rPr>
        <w:t xml:space="preserve">6.接固投中心通知需送还全部资料的，7个工作日内将审计资料整理后送还；未按规定时间送还资料，每超过1个工作日的扣1分；</w:t>
      </w:r>
      <w:r/>
    </w:p>
    <w:p>
      <w:pPr>
        <w:ind w:firstLine="640"/>
        <w:spacing w:line="540" w:lineRule="exact"/>
        <w:rPr>
          <w:rFonts w:ascii="宋体" w:hAnsi="宋体" w:cs="宋体"/>
          <w:sz w:val="24"/>
          <w:szCs w:val="24"/>
        </w:rPr>
      </w:pPr>
      <w:r/>
      <w:bookmarkStart w:id="330" w:name="_Toc2684"/>
      <w:r/>
      <w:bookmarkStart w:id="331" w:name="_Toc6933"/>
      <w:r>
        <w:rPr>
          <w:rFonts w:hint="eastAsia" w:ascii="宋体" w:hAnsi="宋体" w:cs="宋体"/>
          <w:sz w:val="24"/>
          <w:szCs w:val="24"/>
        </w:rPr>
        <w:t xml:space="preserve">7.因保管不严导致审计资料丢失，扣10分。</w:t>
      </w:r>
      <w:bookmarkEnd w:id="330"/>
      <w:r/>
      <w:bookmarkEnd w:id="331"/>
      <w:r/>
      <w:r/>
    </w:p>
    <w:p>
      <w:pPr>
        <w:ind w:firstLine="640"/>
        <w:spacing w:line="540" w:lineRule="exact"/>
        <w:rPr>
          <w:rFonts w:ascii="宋体" w:hAnsi="宋体" w:cs="宋体"/>
          <w:sz w:val="24"/>
          <w:szCs w:val="24"/>
        </w:rPr>
      </w:pPr>
      <w:r/>
      <w:bookmarkStart w:id="332" w:name="_Toc1086"/>
      <w:r/>
      <w:bookmarkStart w:id="333" w:name="_Toc28018"/>
      <w:r>
        <w:rPr>
          <w:rFonts w:hint="eastAsia" w:ascii="宋体" w:hAnsi="宋体" w:cs="宋体"/>
          <w:sz w:val="24"/>
          <w:szCs w:val="24"/>
        </w:rPr>
        <w:t xml:space="preserve">第四条 协审成效</w:t>
      </w:r>
      <w:bookmarkEnd w:id="332"/>
      <w:r/>
      <w:bookmarkEnd w:id="333"/>
      <w:r/>
      <w:r/>
    </w:p>
    <w:p>
      <w:pPr>
        <w:ind w:firstLine="640"/>
        <w:spacing w:line="540" w:lineRule="exact"/>
        <w:rPr>
          <w:rFonts w:ascii="宋体" w:hAnsi="宋体" w:cs="宋体"/>
          <w:sz w:val="24"/>
          <w:szCs w:val="24"/>
        </w:rPr>
      </w:pPr>
      <w:r>
        <w:rPr>
          <w:rFonts w:hint="eastAsia" w:ascii="宋体" w:hAnsi="宋体" w:cs="宋体"/>
          <w:sz w:val="24"/>
          <w:szCs w:val="24"/>
        </w:rPr>
        <w:t xml:space="preserve">（一）发现案件线索移送有关部门的，1条加10分； </w:t>
      </w:r>
      <w:r/>
    </w:p>
    <w:p>
      <w:pPr>
        <w:ind w:firstLine="640"/>
        <w:spacing w:line="540" w:lineRule="exact"/>
        <w:rPr>
          <w:rFonts w:ascii="宋体" w:hAnsi="宋体" w:cs="宋体"/>
          <w:sz w:val="24"/>
          <w:szCs w:val="24"/>
        </w:rPr>
      </w:pPr>
      <w:r>
        <w:rPr>
          <w:rFonts w:hint="eastAsia" w:ascii="宋体" w:hAnsi="宋体" w:cs="宋体"/>
          <w:sz w:val="24"/>
          <w:szCs w:val="24"/>
        </w:rPr>
        <w:t xml:space="preserve">（二）审计核减率超过15%，低于30%的，每个项目加5分；超过30%的加10分。</w:t>
      </w:r>
      <w:r/>
    </w:p>
    <w:p>
      <w:pPr>
        <w:ind w:firstLine="640"/>
        <w:spacing w:line="540" w:lineRule="exact"/>
        <w:rPr>
          <w:rFonts w:ascii="宋体" w:hAnsi="宋体" w:cs="宋体"/>
          <w:sz w:val="24"/>
          <w:szCs w:val="24"/>
        </w:rPr>
      </w:pPr>
      <w:r/>
      <w:bookmarkStart w:id="334" w:name="_Toc10317"/>
      <w:r/>
      <w:bookmarkStart w:id="335" w:name="_Toc15795"/>
      <w:r>
        <w:rPr>
          <w:rFonts w:hint="eastAsia" w:ascii="宋体" w:hAnsi="宋体" w:cs="宋体"/>
          <w:sz w:val="24"/>
          <w:szCs w:val="24"/>
        </w:rPr>
        <w:t xml:space="preserve">第五条 考核结果的应用</w:t>
      </w:r>
      <w:bookmarkEnd w:id="334"/>
      <w:r/>
      <w:bookmarkEnd w:id="335"/>
      <w:r>
        <w:rPr>
          <w:rFonts w:hint="eastAsia" w:ascii="宋体" w:hAnsi="宋体" w:cs="宋体"/>
          <w:sz w:val="24"/>
          <w:szCs w:val="24"/>
        </w:rPr>
        <w:t xml:space="preserve"> </w:t>
      </w:r>
      <w:r/>
    </w:p>
    <w:p>
      <w:pPr>
        <w:ind w:firstLine="640"/>
        <w:spacing w:line="540" w:lineRule="exact"/>
        <w:rPr>
          <w:rFonts w:ascii="宋体" w:hAnsi="宋体" w:cs="宋体"/>
          <w:sz w:val="24"/>
          <w:szCs w:val="24"/>
        </w:rPr>
      </w:pPr>
      <w:r>
        <w:rPr>
          <w:rFonts w:hint="eastAsia" w:ascii="宋体" w:hAnsi="宋体" w:cs="宋体"/>
          <w:sz w:val="24"/>
          <w:szCs w:val="24"/>
        </w:rPr>
        <w:t xml:space="preserve">考核结果将作为评优评先和暂停以及取消中介机构投标资格的主要依据。</w:t>
      </w:r>
      <w:r/>
    </w:p>
    <w:p>
      <w:pPr>
        <w:ind w:firstLine="640"/>
        <w:spacing w:line="540" w:lineRule="exact"/>
        <w:rPr>
          <w:rFonts w:ascii="宋体" w:hAnsi="宋体" w:cs="宋体"/>
          <w:sz w:val="24"/>
          <w:szCs w:val="24"/>
        </w:rPr>
      </w:pPr>
      <w:r/>
      <w:bookmarkStart w:id="336" w:name="_Toc27960"/>
      <w:r/>
      <w:bookmarkStart w:id="337" w:name="_Toc5494"/>
      <w:r>
        <w:rPr>
          <w:rFonts w:hint="eastAsia" w:ascii="宋体" w:hAnsi="宋体" w:cs="宋体"/>
          <w:sz w:val="24"/>
          <w:szCs w:val="24"/>
        </w:rPr>
        <w:t xml:space="preserve">第六条 附则</w:t>
      </w:r>
      <w:bookmarkEnd w:id="336"/>
      <w:r/>
      <w:bookmarkEnd w:id="337"/>
      <w:r/>
      <w:r/>
    </w:p>
    <w:p>
      <w:pPr>
        <w:ind w:firstLine="640"/>
        <w:spacing w:line="540" w:lineRule="exact"/>
        <w:rPr>
          <w:rFonts w:ascii="宋体" w:hAnsi="宋体" w:cs="宋体"/>
          <w:sz w:val="24"/>
          <w:szCs w:val="24"/>
        </w:rPr>
      </w:pPr>
      <w:r>
        <w:rPr>
          <w:rFonts w:hint="eastAsia" w:ascii="宋体" w:hAnsi="宋体" w:cs="宋体"/>
          <w:sz w:val="24"/>
          <w:szCs w:val="24"/>
        </w:rPr>
        <w:t xml:space="preserve">本办法适用于中介机构参与固投中心组织的政府投资项目审计工作考核，考核结果应用与《</w:t>
      </w:r>
      <w:r>
        <w:rPr>
          <w:rFonts w:hint="eastAsia" w:ascii="宋体" w:hAnsi="宋体" w:cs="宋体"/>
          <w:sz w:val="24"/>
          <w:szCs w:val="24"/>
          <w:lang w:eastAsia="zh-CN"/>
        </w:rPr>
        <w:t xml:space="preserve">高邮市固定资产投资审计中心</w:t>
      </w:r>
      <w:r>
        <w:rPr>
          <w:rFonts w:hint="eastAsia" w:ascii="宋体" w:hAnsi="宋体" w:cs="宋体"/>
          <w:sz w:val="24"/>
          <w:szCs w:val="24"/>
        </w:rPr>
        <w:t xml:space="preserve">政府投资项目审计管理办法（试行）》、《</w:t>
      </w:r>
      <w:r>
        <w:rPr>
          <w:rFonts w:hint="eastAsia" w:ascii="宋体" w:hAnsi="宋体" w:cs="宋体"/>
          <w:sz w:val="24"/>
          <w:szCs w:val="24"/>
          <w:lang w:eastAsia="zh-CN"/>
        </w:rPr>
        <w:t xml:space="preserve">高邮市固定资产投资审计中心</w:t>
      </w:r>
      <w:r>
        <w:rPr>
          <w:rFonts w:hint="eastAsia" w:ascii="宋体" w:hAnsi="宋体" w:cs="宋体"/>
          <w:sz w:val="24"/>
          <w:szCs w:val="24"/>
        </w:rPr>
        <w:t xml:space="preserve">政府投资项目审计复核管理办法（试行）》等文件结合执行。</w:t>
      </w:r>
      <w:r/>
    </w:p>
    <w:p>
      <w:pPr>
        <w:spacing w:line="540" w:lineRule="exact"/>
        <w:rPr>
          <w:rFonts w:ascii="宋体" w:hAnsi="宋体" w:cs="宋体"/>
          <w:sz w:val="24"/>
          <w:szCs w:val="24"/>
        </w:rPr>
      </w:pPr>
      <w:r>
        <w:rPr>
          <w:rFonts w:ascii="宋体" w:hAnsi="宋体" w:cs="宋体"/>
          <w:sz w:val="24"/>
          <w:szCs w:val="24"/>
        </w:rPr>
      </w:r>
      <w:r/>
    </w:p>
    <w:p>
      <w:pPr>
        <w:ind w:firstLine="640"/>
        <w:spacing w:line="540" w:lineRule="exact"/>
        <w:rPr>
          <w:rFonts w:ascii="宋体" w:hAnsi="宋体" w:cs="宋体"/>
          <w:sz w:val="24"/>
          <w:szCs w:val="24"/>
        </w:rPr>
      </w:pPr>
      <w:r>
        <w:rPr>
          <w:rFonts w:hint="eastAsia" w:ascii="宋体" w:hAnsi="宋体" w:cs="宋体"/>
          <w:sz w:val="24"/>
          <w:szCs w:val="24"/>
        </w:rPr>
        <w:t xml:space="preserve">附件：政府投资审计项目日常考核记录</w:t>
      </w:r>
      <w:r/>
    </w:p>
    <w:p>
      <w:pPr>
        <w:spacing w:line="540" w:lineRule="exact"/>
        <w:rPr>
          <w:rFonts w:ascii="仿宋_GB2312" w:hAnsi="Times New Roman" w:eastAsia="仿宋_GB2312"/>
          <w:sz w:val="32"/>
          <w:szCs w:val="32"/>
        </w:rPr>
      </w:pPr>
      <w:r>
        <w:rPr>
          <w:rFonts w:hint="eastAsia" w:ascii="仿宋_GB2312" w:hAnsi="Times New Roman" w:eastAsia="仿宋_GB2312"/>
          <w:sz w:val="32"/>
          <w:szCs w:val="32"/>
        </w:rPr>
        <w:t xml:space="preserve">    </w:t>
      </w:r>
      <w:r/>
    </w:p>
    <w:p>
      <w:pPr>
        <w:spacing w:line="540" w:lineRule="exact"/>
        <w:rPr>
          <w:rFonts w:ascii="仿宋_GB2312" w:hAnsi="Times New Roman" w:eastAsia="仿宋_GB2312"/>
          <w:sz w:val="32"/>
          <w:szCs w:val="32"/>
        </w:rPr>
      </w:pPr>
      <w:r>
        <w:rPr>
          <w:rFonts w:ascii="仿宋_GB2312" w:hAnsi="Times New Roman" w:eastAsia="仿宋_GB2312"/>
          <w:sz w:val="32"/>
          <w:szCs w:val="32"/>
        </w:rPr>
      </w:r>
      <w:r/>
    </w:p>
    <w:p>
      <w:pPr>
        <w:spacing w:line="540" w:lineRule="exact"/>
        <w:rPr>
          <w:rFonts w:ascii="黑体" w:hAnsi="黑体" w:eastAsia="黑体"/>
          <w:sz w:val="32"/>
          <w:szCs w:val="32"/>
        </w:rPr>
      </w:pPr>
      <w:r>
        <w:rPr>
          <w:rFonts w:ascii="黑体" w:hAnsi="黑体" w:eastAsia="黑体"/>
          <w:sz w:val="32"/>
          <w:szCs w:val="32"/>
        </w:rPr>
      </w:r>
      <w:r/>
    </w:p>
    <w:p>
      <w:pPr>
        <w:spacing w:line="540" w:lineRule="exact"/>
        <w:rPr>
          <w:rFonts w:ascii="黑体" w:hAnsi="黑体" w:eastAsia="黑体"/>
          <w:sz w:val="32"/>
          <w:szCs w:val="32"/>
        </w:rPr>
      </w:pPr>
      <w:r>
        <w:rPr>
          <w:rFonts w:hint="eastAsia" w:ascii="黑体" w:hAnsi="黑体" w:eastAsia="黑体"/>
          <w:sz w:val="32"/>
          <w:szCs w:val="32"/>
        </w:rPr>
        <w:t xml:space="preserve">附件</w:t>
      </w:r>
      <w:r/>
    </w:p>
    <w:tbl>
      <w:tblPr>
        <w:tblStyle w:val="792"/>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20"/>
        <w:gridCol w:w="3455"/>
        <w:gridCol w:w="1800"/>
        <w:gridCol w:w="1260"/>
        <w:gridCol w:w="1769"/>
      </w:tblGrid>
      <w:tr>
        <w:trPr>
          <w:trHeight w:val="67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center"/>
              <w:spacing w:line="540" w:lineRule="exact"/>
              <w:rPr>
                <w:rFonts w:ascii="黑体" w:hAnsi="黑体" w:eastAsia="黑体"/>
                <w:spacing w:val="30"/>
                <w:sz w:val="32"/>
                <w:szCs w:val="32"/>
              </w:rPr>
            </w:pPr>
            <w:r>
              <w:rPr>
                <w:rFonts w:hint="eastAsia" w:ascii="黑体" w:hAnsi="黑体" w:eastAsia="黑体"/>
                <w:spacing w:val="30"/>
                <w:sz w:val="32"/>
                <w:szCs w:val="32"/>
              </w:rPr>
              <w:t xml:space="preserve">政府投资审计项目考核记录</w:t>
            </w:r>
            <w:r/>
          </w:p>
        </w:tc>
      </w:tr>
      <w:tr>
        <w:trPr>
          <w:trHeight w:val="600"/>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left"/>
              <w:spacing w:line="540" w:lineRule="exact"/>
              <w:widowControl/>
              <w:rPr>
                <w:rFonts w:ascii="宋体" w:hAnsi="宋体" w:cs="宋体"/>
                <w:sz w:val="32"/>
                <w:szCs w:val="28"/>
              </w:rPr>
            </w:pPr>
            <w:r>
              <w:rPr>
                <w:rFonts w:hint="eastAsia" w:ascii="宋体" w:hAnsi="宋体" w:cs="宋体"/>
                <w:sz w:val="32"/>
                <w:szCs w:val="28"/>
              </w:rPr>
              <w:t xml:space="preserve">项目名称：</w:t>
            </w:r>
            <w:r/>
          </w:p>
          <w:p>
            <w:pPr>
              <w:jc w:val="left"/>
              <w:spacing w:line="540" w:lineRule="exact"/>
              <w:widowControl/>
              <w:rPr>
                <w:rFonts w:ascii="宋体" w:hAnsi="宋体" w:cs="宋体"/>
                <w:sz w:val="32"/>
                <w:szCs w:val="21"/>
              </w:rPr>
            </w:pPr>
            <w:r>
              <w:rPr>
                <w:rFonts w:hint="eastAsia" w:ascii="宋体" w:hAnsi="宋体" w:cs="宋体"/>
                <w:sz w:val="32"/>
                <w:szCs w:val="28"/>
              </w:rPr>
              <w:t xml:space="preserve">项目年度：   </w:t>
            </w:r>
            <w:r>
              <w:rPr>
                <w:rFonts w:hint="eastAsia" w:ascii="宋体" w:hAnsi="宋体" w:cs="宋体"/>
                <w:sz w:val="32"/>
                <w:szCs w:val="21"/>
              </w:rPr>
              <w:t xml:space="preserve">      </w:t>
            </w:r>
            <w:r/>
          </w:p>
        </w:tc>
      </w:tr>
      <w:tr>
        <w:trPr>
          <w:trHeight w:val="1195" w:hRule="exact"/>
        </w:trPr>
        <w:tc>
          <w:tcPr>
            <w:tcBorders>
              <w:top w:val="single" w:color="000000" w:sz="8" w:space="0"/>
              <w:left w:val="single" w:color="000000" w:sz="8" w:space="0"/>
              <w:bottom w:val="single" w:color="000000" w:sz="4" w:space="0"/>
              <w:right w:val="single" w:color="000000" w:sz="4" w:space="0"/>
            </w:tcBorders>
            <w:tcW w:w="52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4" w:space="0"/>
              <w:right w:val="single" w:color="000000" w:sz="4" w:space="0"/>
            </w:tcBorders>
            <w:tcW w:w="3455"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扣分(加分)原因</w:t>
            </w:r>
            <w:r/>
          </w:p>
        </w:tc>
        <w:tc>
          <w:tcPr>
            <w:tcBorders>
              <w:top w:val="single" w:color="000000" w:sz="8" w:space="0"/>
              <w:left w:val="none" w:color="000000" w:sz="4" w:space="0"/>
              <w:bottom w:val="single" w:color="000000" w:sz="4" w:space="0"/>
              <w:right w:val="single" w:color="000000" w:sz="4" w:space="0"/>
            </w:tcBorders>
            <w:tcW w:w="180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扣分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（加分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）分数</w:t>
            </w:r>
            <w:r/>
          </w:p>
        </w:tc>
        <w:tc>
          <w:tcPr>
            <w:tcBorders>
              <w:top w:val="single" w:color="000000" w:sz="8" w:space="0"/>
              <w:left w:val="none" w:color="000000" w:sz="4" w:space="0"/>
              <w:bottom w:val="single" w:color="000000" w:sz="4" w:space="0"/>
              <w:right w:val="single" w:color="000000" w:sz="4" w:space="0"/>
            </w:tcBorders>
            <w:tcW w:w="126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协审人员   签字确认</w:t>
            </w:r>
            <w:r/>
          </w:p>
        </w:tc>
        <w:tc>
          <w:tcPr>
            <w:tcBorders>
              <w:top w:val="single" w:color="000000" w:sz="8" w:space="0"/>
              <w:left w:val="none" w:color="000000" w:sz="4" w:space="0"/>
              <w:bottom w:val="single" w:color="000000" w:sz="4" w:space="0"/>
              <w:right w:val="single" w:color="000000" w:sz="8" w:space="0"/>
            </w:tcBorders>
            <w:tcW w:w="1769"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备注</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594" w:hRule="exact"/>
        </w:trPr>
        <w:tc>
          <w:tcPr>
            <w:gridSpan w:val="2"/>
            <w:tcBorders>
              <w:top w:val="single" w:color="000000" w:sz="4" w:space="0"/>
              <w:left w:val="single" w:color="000000" w:sz="8" w:space="0"/>
              <w:bottom w:val="single" w:color="000000" w:sz="4" w:space="0"/>
              <w:right w:val="single" w:color="000000" w:sz="4" w:space="0"/>
            </w:tcBorders>
            <w:tcW w:w="3975"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合计考核扣分（加分）：</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r>
      <w:tr>
        <w:trPr>
          <w:trHeight w:val="560" w:hRule="exact"/>
        </w:trPr>
        <w:tc>
          <w:tcPr>
            <w:gridSpan w:val="2"/>
            <w:tcBorders>
              <w:top w:val="single" w:color="000000" w:sz="4" w:space="0"/>
              <w:left w:val="single" w:color="000000" w:sz="8" w:space="0"/>
              <w:bottom w:val="single" w:color="000000" w:sz="8" w:space="0"/>
              <w:right w:val="single" w:color="000000" w:sz="4" w:space="0"/>
            </w:tcBorders>
            <w:tcW w:w="3975"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考核得分：</w:t>
            </w:r>
            <w:r/>
          </w:p>
        </w:tc>
        <w:tc>
          <w:tcPr>
            <w:tcBorders>
              <w:top w:val="none" w:color="000000" w:sz="4" w:space="0"/>
              <w:left w:val="none" w:color="000000" w:sz="4" w:space="0"/>
              <w:bottom w:val="single" w:color="000000" w:sz="8" w:space="0"/>
              <w:right w:val="single" w:color="000000" w:sz="4" w:space="0"/>
            </w:tcBorders>
            <w:tcW w:w="180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4" w:space="0"/>
            </w:tcBorders>
            <w:tcW w:w="126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769"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jc w:val="left"/>
              <w:spacing w:line="540" w:lineRule="exact"/>
              <w:widowControl/>
              <w:rPr>
                <w:rFonts w:hint="eastAsia" w:ascii="宋体" w:hAnsi="宋体" w:eastAsia="宋体" w:cs="宋体"/>
                <w:sz w:val="32"/>
                <w:szCs w:val="20"/>
              </w:rPr>
            </w:pPr>
            <w:r>
              <w:rPr>
                <w:rFonts w:hint="eastAsia" w:ascii="宋体" w:hAnsi="宋体" w:eastAsia="宋体" w:cs="宋体"/>
                <w:sz w:val="32"/>
                <w:szCs w:val="20"/>
              </w:rPr>
              <w:t xml:space="preserve">考核人：                    中心负责人：</w:t>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jc w:val="left"/>
              <w:spacing w:line="540" w:lineRule="exact"/>
              <w:widowControl/>
              <w:rPr>
                <w:rFonts w:hint="eastAsia" w:ascii="宋体" w:hAnsi="宋体" w:eastAsia="宋体" w:cs="宋体"/>
                <w:sz w:val="32"/>
                <w:szCs w:val="20"/>
              </w:rPr>
            </w:pPr>
            <w:r>
              <w:rPr>
                <w:rFonts w:hint="eastAsia" w:ascii="宋体" w:hAnsi="宋体" w:eastAsia="宋体" w:cs="宋体"/>
                <w:sz w:val="32"/>
                <w:szCs w:val="20"/>
              </w:rPr>
              <w:t xml:space="preserve">分管局长意见：</w:t>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bl>
    <w:p>
      <w:pPr>
        <w:ind w:right="31"/>
        <w:spacing w:line="348" w:lineRule="auto"/>
        <w:rPr>
          <w:rFonts w:ascii="仿宋_GB2312" w:hAnsi="Times New Roman" w:eastAsia="仿宋_GB2312"/>
          <w:sz w:val="32"/>
          <w:szCs w:val="20"/>
        </w:rPr>
      </w:pPr>
      <w:r/>
      <w:bookmarkStart w:id="338" w:name="成文日期"/>
      <w:r/>
      <w:bookmarkEnd w:id="338"/>
      <w:r/>
      <w:r/>
    </w:p>
    <w:p>
      <w:pPr>
        <w:ind w:right="31"/>
        <w:spacing w:line="40" w:lineRule="exact"/>
        <w:rPr>
          <w:rFonts w:ascii="黑体" w:hAnsi="Times New Roman" w:eastAsia="黑体"/>
          <w:strike/>
          <w:sz w:val="28"/>
          <w:szCs w:val="20"/>
          <w:u w:val="single"/>
        </w:rPr>
        <w:pBdr>
          <w:bottom w:val="single" w:color="000000" w:sz="12" w:space="1"/>
        </w:pBdr>
      </w:pPr>
      <w:r/>
      <w:bookmarkStart w:id="339" w:name="主题词"/>
      <w:r/>
      <w:bookmarkEnd w:id="339"/>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40" w:name="分送"/>
      <w:r/>
      <w:bookmarkEnd w:id="340"/>
      <w:r/>
      <w:bookmarkStart w:id="341" w:name="抄送"/>
      <w:r/>
      <w:bookmarkEnd w:id="341"/>
      <w:r/>
      <w:bookmarkStart w:id="342" w:name="_Toc23043"/>
      <w:r/>
      <w:bookmarkStart w:id="343" w:name="_Toc23279"/>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42"/>
      <w:r/>
      <w:bookmarkEnd w:id="343"/>
      <w:r/>
      <w:r/>
    </w:p>
    <w:p>
      <w:pPr>
        <w:ind w:right="69" w:firstLine="280"/>
        <w:spacing w:line="500" w:lineRule="exact"/>
        <w:rPr>
          <w:rFonts w:ascii="Times New Roman" w:hAnsi="Times New Roman" w:eastAsia="仿宋_GB2312"/>
          <w:spacing w:val="30"/>
          <w:sz w:val="28"/>
          <w:szCs w:val="28"/>
        </w:rPr>
      </w:pPr>
      <w:r/>
      <w:bookmarkStart w:id="344" w:name="发文部门和时间"/>
      <w:r/>
      <w:bookmarkEnd w:id="344"/>
      <w:r>
        <w:rPr>
          <w:rFonts w:hint="eastAsia" w:ascii="Times New Roman" w:hAnsi="Times New Roman" w:eastAsia="仿宋_GB2312"/>
          <w:sz w:val="28"/>
          <w:szCs w:val="28"/>
          <w:lang w:eastAsia="zh-CN"/>
        </w:rPr>
        <w:t xml:space="preserve">高邮市固定资产投资审计中心</w:t>
      </w:r>
      <w:r>
        <w:rPr>
          <w:rFonts w:ascii="Times New Roman" w:hAnsi="Times New Roman" w:eastAsia="仿宋_GB2312"/>
          <w:sz w:val="28"/>
          <w:szCs w:val="28"/>
        </w:rPr>
        <w:t xml:space="preserve">办公室</w:t>
      </w:r>
      <w:r>
        <w:rPr>
          <w:rFonts w:ascii="Times New Roman" w:hAnsi="Times New Roman" w:eastAsia="仿宋_GB2312"/>
          <w:spacing w:val="-30"/>
          <w:sz w:val="28"/>
          <w:szCs w:val="28"/>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p>
    <w:p>
      <w:pPr>
        <w:ind w:left="563" w:right="315" w:hanging="280"/>
        <w:jc w:val="center"/>
        <w:spacing w:line="1600" w:lineRule="exact"/>
        <w:rPr>
          <w:rFonts w:ascii="黑体" w:hAnsi="黑体" w:eastAsia="黑体" w:cs="黑体"/>
          <w:color w:val="ff0000"/>
          <w:sz w:val="100"/>
          <w:szCs w:val="100"/>
        </w:rPr>
      </w:pPr>
      <w:r>
        <w:rPr>
          <w:rFonts w:hint="eastAsia" w:ascii="黑体" w:hAnsi="黑体" w:eastAsia="黑体" w:cs="黑体"/>
          <w:color w:val="ff0000"/>
          <w:spacing w:val="-20"/>
          <w:sz w:val="144"/>
          <w:szCs w:val="132"/>
          <w:lang w:eastAsia="zh-CN"/>
        </w:rPr>
        <w:t xml:space="preserve">高邮市固定资产投资审计中心</w:t>
      </w:r>
      <w:r>
        <w:rPr>
          <w:rFonts w:hint="eastAsia" w:ascii="黑体" w:hAnsi="黑体" w:eastAsia="黑体" w:cs="黑体"/>
          <w:color w:val="ff0000"/>
          <w:spacing w:val="-20"/>
          <w:sz w:val="144"/>
          <w:szCs w:val="132"/>
        </w:rPr>
        <w:t xml:space="preserve">文件</w:t>
      </w:r>
      <w:r/>
    </w:p>
    <w:p>
      <w:pPr>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2" name="shape 1"/>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ln w="2540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8pt,37.2pt" to="441.4pt,37.2pt" filled="f" strokecolor="#FF0000" strokeweight="2.00pt">
                <v:stroke dashstyle="solid"/>
              </v:line>
            </w:pict>
          </mc:Fallback>
        </mc:AlternateContent>
      </w:r>
      <w:r>
        <w:rPr>
          <w:rFonts w:hint="eastAsia" w:ascii="Times New Roman" w:hAnsi="Times New Roman" w:eastAsia="楷体_GB2312"/>
          <w:color w:val="000000"/>
          <w:sz w:val="32"/>
          <w:szCs w:val="20"/>
        </w:rPr>
        <w:t xml:space="preserve">邮审发〔2021〕25号</w:t>
      </w:r>
      <w:r/>
    </w:p>
    <w:p>
      <w:pPr>
        <w:ind w:right="69" w:firstLine="312"/>
        <w:spacing w:after="227" w:line="348" w:lineRule="auto"/>
        <w:tabs>
          <w:tab w:val="left" w:pos="8505" w:leader="none"/>
        </w:tabs>
        <w:rPr>
          <w:rFonts w:ascii="仿宋_GB2312" w:hAnsi="华文中宋" w:eastAsia="仿宋_GB2312"/>
          <w:color w:val="000000"/>
          <w:sz w:val="32"/>
          <w:szCs w:val="32"/>
        </w:rPr>
      </w:pPr>
      <w:r>
        <w:rPr>
          <w:rFonts w:hint="eastAsia" w:ascii="楷体_GB2312" w:hAnsi="Times New Roman" w:eastAsia="楷体_GB2312"/>
          <w:color w:val="ffffff"/>
          <w:spacing w:val="-4"/>
          <w:sz w:val="32"/>
          <w:szCs w:val="20"/>
        </w:rPr>
        <w:t xml:space="preserve">好</w:t>
      </w:r>
      <w:r/>
    </w:p>
    <w:p>
      <w:pPr>
        <w:jc w:val="center"/>
        <w:spacing w:line="600" w:lineRule="exact"/>
        <w:rPr>
          <w:rFonts w:ascii="黑体" w:hAnsi="黑体" w:eastAsia="黑体" w:cs="黑体"/>
          <w:sz w:val="44"/>
          <w:szCs w:val="44"/>
        </w:rPr>
      </w:pPr>
      <w:r>
        <w:rPr>
          <w:rFonts w:hint="eastAsia" w:ascii="黑体" w:hAnsi="黑体" w:eastAsia="黑体" w:cs="黑体"/>
          <w:sz w:val="44"/>
          <w:szCs w:val="44"/>
          <w:lang w:eastAsia="zh-CN"/>
        </w:rPr>
        <w:t xml:space="preserve">高邮市固定资产投资审计中心</w:t>
      </w:r>
      <w:r>
        <w:rPr>
          <w:rFonts w:hint="eastAsia" w:ascii="黑体" w:hAnsi="黑体" w:eastAsia="黑体" w:cs="黑体"/>
          <w:sz w:val="44"/>
          <w:szCs w:val="44"/>
        </w:rPr>
        <w:t xml:space="preserve">关于</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w:t>
      </w:r>
      <w:r>
        <w:rPr>
          <w:rFonts w:hint="eastAsia" w:ascii="黑体" w:hAnsi="黑体" w:eastAsia="黑体" w:cs="黑体"/>
          <w:sz w:val="44"/>
          <w:szCs w:val="44"/>
          <w:lang w:eastAsia="zh-CN"/>
        </w:rPr>
        <w:t xml:space="preserve">高邮市固定资产投资审计中心</w:t>
      </w:r>
      <w:r>
        <w:rPr>
          <w:rFonts w:hint="eastAsia" w:ascii="黑体" w:hAnsi="黑体" w:eastAsia="黑体" w:cs="黑体"/>
          <w:sz w:val="44"/>
          <w:szCs w:val="44"/>
        </w:rPr>
        <w:t xml:space="preserve">政府投资</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项目审计管理办法（试行）》的通知</w:t>
      </w:r>
      <w:r/>
    </w:p>
    <w:p>
      <w:pPr>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p>
    <w:p>
      <w:pPr>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为进一步加强政府投资项目审计的全流程管理，经研究，制定《</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政府投资项目审计管理办法（试行）》，现印发给你们，请遵照执行。</w:t>
      </w:r>
      <w:r/>
    </w:p>
    <w:p>
      <w:pPr>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政府投资项目审计管理办法（试行）</w:t>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 </w:t>
      </w:r>
      <w:r/>
    </w:p>
    <w:p>
      <w:pPr>
        <w:spacing w:line="560" w:lineRule="exact"/>
      </w:pPr>
      <w:r>
        <w:rPr>
          <w:rFonts w:hint="eastAsia" w:ascii="仿宋" w:hAnsi="仿宋" w:eastAsia="仿宋" w:cs="仿宋"/>
          <w:sz w:val="32"/>
          <w:szCs w:val="32"/>
        </w:rPr>
        <w:t xml:space="preserve">                               </w:t>
      </w:r>
      <w:r/>
    </w:p>
    <w:p>
      <w:pPr>
        <w:jc w:val="center"/>
        <w:spacing w:line="560" w:lineRule="exact"/>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 xml:space="preserve">高邮市固定资产投资审计中心</w:t>
      </w:r>
      <w:r/>
    </w:p>
    <w:p>
      <w:pPr>
        <w:jc w:val="center"/>
        <w:spacing w:line="560" w:lineRule="exact"/>
        <w:rPr>
          <w:rFonts w:ascii="仿宋" w:hAnsi="仿宋" w:eastAsia="仿宋" w:cs="仿宋"/>
          <w:sz w:val="44"/>
          <w:szCs w:val="44"/>
        </w:rPr>
      </w:pPr>
      <w:r>
        <w:rPr>
          <w:rFonts w:hint="eastAsia" w:ascii="仿宋" w:hAnsi="仿宋" w:eastAsia="仿宋" w:cs="仿宋"/>
          <w:sz w:val="32"/>
          <w:szCs w:val="32"/>
        </w:rPr>
        <w:t xml:space="preserve">                 </w:t>
      </w:r>
      <w:bookmarkStart w:id="345" w:name="_Toc26207"/>
      <w:r/>
      <w:bookmarkStart w:id="346" w:name="_Toc29659"/>
      <w:r>
        <w:rPr>
          <w:rFonts w:hint="eastAsia" w:ascii="仿宋" w:hAnsi="仿宋" w:eastAsia="仿宋" w:cs="仿宋"/>
          <w:sz w:val="32"/>
          <w:szCs w:val="32"/>
        </w:rPr>
        <w:t xml:space="preserve">2021年11月1日</w:t>
      </w:r>
      <w:bookmarkEnd w:id="345"/>
      <w:r/>
      <w:bookmarkEnd w:id="346"/>
      <w:r>
        <w:rPr>
          <w:rFonts w:hint="eastAsia" w:ascii="仿宋" w:hAnsi="仿宋" w:eastAsia="仿宋" w:cs="仿宋"/>
          <w:sz w:val="32"/>
          <w:szCs w:val="32"/>
        </w:rPr>
        <w:t xml:space="preserve">  </w:t>
      </w:r>
      <w:r/>
    </w:p>
    <w:p>
      <w:pPr>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lang w:eastAsia="zh-CN"/>
        </w:rPr>
        <w:t xml:space="preserve">高邮市固定资产投资审计中心</w:t>
      </w:r>
      <w:r>
        <w:rPr>
          <w:rFonts w:hint="eastAsia" w:ascii="黑体" w:hAnsi="黑体" w:eastAsia="黑体" w:cs="黑体"/>
          <w:color w:val="000000"/>
          <w:sz w:val="44"/>
          <w:szCs w:val="44"/>
        </w:rPr>
        <w:t xml:space="preserve">政府投资项目</w:t>
      </w:r>
      <w:r/>
    </w:p>
    <w:p>
      <w:pPr>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审计管理办法（试行）</w:t>
      </w:r>
      <w:r/>
    </w:p>
    <w:p>
      <w:pPr>
        <w:ind w:firstLine="640"/>
        <w:jc w:val="center"/>
        <w:spacing w:before="120" w:after="120" w:line="480" w:lineRule="exact"/>
        <w:widowControl/>
        <w:rPr>
          <w:rFonts w:ascii="宋体" w:hAnsi="宋体" w:cs="宋体"/>
          <w:bCs/>
          <w:sz w:val="32"/>
          <w:szCs w:val="32"/>
        </w:rPr>
      </w:pPr>
      <w:r/>
      <w:bookmarkStart w:id="347" w:name="_Toc21538"/>
      <w:r/>
      <w:bookmarkStart w:id="348" w:name="_Toc31072"/>
      <w:r>
        <w:rPr>
          <w:rFonts w:hint="eastAsia" w:ascii="宋体" w:hAnsi="宋体" w:cs="宋体"/>
          <w:bCs/>
          <w:sz w:val="32"/>
          <w:szCs w:val="32"/>
        </w:rPr>
        <w:t xml:space="preserve">第一章  总则</w:t>
      </w:r>
      <w:bookmarkEnd w:id="347"/>
      <w:r/>
      <w:bookmarkEnd w:id="348"/>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第一条</w:t>
      </w:r>
      <w:r>
        <w:rPr>
          <w:rFonts w:hint="eastAsia" w:ascii="仿宋" w:hAnsi="仿宋" w:eastAsia="仿宋" w:cs="仿宋"/>
          <w:sz w:val="32"/>
          <w:szCs w:val="32"/>
        </w:rPr>
        <w:t xml:space="preserve"> 为规范政府投资建设项目管理，保证审计质量，防范审计风险，根据《中华人民共和国审计法》《中华人民共和国国家审计准则》 《政府投资项目审计规定》《高邮市政府投资项目审计监督办法》及有关法律、法规的规定，结合我市实际，制定本办法。</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 xml:space="preserve">由</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（以下简称固投中心）委托协审的社会中介机构及其人员，适用本办法。</w:t>
      </w:r>
      <w:r/>
    </w:p>
    <w:p>
      <w:pPr>
        <w:ind w:firstLine="640"/>
        <w:jc w:val="center"/>
        <w:spacing w:before="120" w:after="120" w:line="480" w:lineRule="exact"/>
        <w:widowControl/>
        <w:rPr>
          <w:rFonts w:ascii="仿宋" w:hAnsi="仿宋" w:eastAsia="仿宋" w:cs="仿宋"/>
          <w:bCs/>
          <w:sz w:val="32"/>
          <w:szCs w:val="32"/>
        </w:rPr>
      </w:pPr>
      <w:r/>
      <w:bookmarkStart w:id="349" w:name="_Toc26321"/>
      <w:r/>
      <w:bookmarkStart w:id="350" w:name="_Toc27280"/>
      <w:r>
        <w:rPr>
          <w:rFonts w:hint="eastAsia" w:ascii="仿宋" w:hAnsi="仿宋" w:eastAsia="仿宋" w:cs="仿宋"/>
          <w:bCs/>
          <w:sz w:val="32"/>
          <w:szCs w:val="32"/>
        </w:rPr>
        <w:t xml:space="preserve">第二章 中介机构及派出人员管理</w:t>
      </w:r>
      <w:bookmarkEnd w:id="349"/>
      <w:r/>
      <w:bookmarkEnd w:id="350"/>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 xml:space="preserve">中介机构参与政府投资建设项目审计，必须按照《中华人民共和国审计法》、《中华人民共和国国家审计准则》等国家有关法律法规的要求进行审计，对出具的审核报告的真实性、合法性负责。</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 xml:space="preserve">中介机构在报名参加项目投标时，应按要求配备相应专业的一级造价师，同时确保报名造价师能按相关要求开展中标项目的审计工作。</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第五条 </w:t>
      </w:r>
      <w:r>
        <w:rPr>
          <w:rFonts w:hint="eastAsia" w:ascii="仿宋" w:hAnsi="仿宋" w:eastAsia="仿宋" w:cs="仿宋"/>
          <w:sz w:val="32"/>
          <w:szCs w:val="32"/>
        </w:rPr>
        <w:t xml:space="preserve">审计项目中标后，中介机构应安排人员在规定时间内携带中标通知书等材料与固投中心相关人员对接，签订合同以及资料交接等工作事宜。</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第六条</w:t>
      </w:r>
      <w:r>
        <w:rPr>
          <w:rFonts w:hint="eastAsia" w:ascii="仿宋" w:hAnsi="仿宋" w:eastAsia="仿宋" w:cs="仿宋"/>
          <w:b/>
          <w:sz w:val="32"/>
          <w:szCs w:val="32"/>
        </w:rPr>
        <w:t xml:space="preserve"> </w:t>
      </w:r>
      <w:r>
        <w:rPr>
          <w:rFonts w:hint="eastAsia" w:ascii="仿宋" w:hAnsi="仿宋" w:eastAsia="仿宋" w:cs="仿宋"/>
          <w:sz w:val="32"/>
          <w:szCs w:val="32"/>
        </w:rPr>
        <w:t xml:space="preserve">中介机构收到审计项目资料应及时对资料的完整性进行审查，发现项目资料不全的，应在收到审计资料后7日内将缺少资料清单以书面形式提交固投中心。</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第七条 </w:t>
      </w:r>
      <w:r>
        <w:rPr>
          <w:rFonts w:hint="eastAsia" w:ascii="仿宋" w:hAnsi="仿宋" w:eastAsia="仿宋" w:cs="仿宋"/>
          <w:sz w:val="32"/>
          <w:szCs w:val="32"/>
        </w:rPr>
        <w:t xml:space="preserve">中介机构在规定期限内到工程现场勘查，现场勘查由固投中心人员组织并全程参与监督，建设、监理及施工等单位项目负责人参加。中介机构勘查现场的主要技术人员必须与合同上保持一致。中介机构人员不得私下与上述单位人员单独联系勘查现场，不得要求施工单位擅自补充签证资料，不得私下接收来自建设、施工等单位的审计资料。</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第八</w:t>
      </w:r>
      <w:r>
        <w:rPr>
          <w:rFonts w:hint="eastAsia" w:ascii="仿宋" w:hAnsi="仿宋" w:eastAsia="仿宋" w:cs="仿宋"/>
          <w:b/>
          <w:bCs/>
          <w:sz w:val="32"/>
          <w:szCs w:val="32"/>
        </w:rPr>
        <w:t xml:space="preserve">条 </w:t>
      </w:r>
      <w:r>
        <w:rPr>
          <w:rFonts w:hint="eastAsia" w:ascii="仿宋" w:hAnsi="仿宋" w:eastAsia="仿宋" w:cs="仿宋"/>
          <w:sz w:val="32"/>
          <w:szCs w:val="32"/>
        </w:rPr>
        <w:t xml:space="preserve">审核对接工作由中介机构提出申请，固投中心人员负责协调联系，对接前由中介机构汇报初审结果，以电子档形式发给固投中心项目负责人，项目负责人有权退回不符合要求的审核初稿，中介机构应当按照要求进行修改。中介机构与施工单位当面对接必须在固投中心办公场所完成。</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第九条 </w:t>
      </w:r>
      <w:r>
        <w:rPr>
          <w:rFonts w:hint="eastAsia" w:ascii="仿宋" w:hAnsi="仿宋" w:eastAsia="仿宋" w:cs="仿宋"/>
          <w:sz w:val="32"/>
          <w:szCs w:val="32"/>
        </w:rPr>
        <w:t xml:space="preserve">对接后存在的问题由中介机构以书面形式提交给固投中心负责人员，协调会由固投中心召集建设、监理、施工等单位的项目负责人，开会解决审计发现问题。</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第十条 </w:t>
      </w:r>
      <w:r>
        <w:rPr>
          <w:rFonts w:hint="eastAsia" w:ascii="仿宋" w:hAnsi="仿宋" w:eastAsia="仿宋" w:cs="仿宋"/>
          <w:sz w:val="32"/>
          <w:szCs w:val="32"/>
        </w:rPr>
        <w:t xml:space="preserve">中介机构在审核过程中发现重大违规线索和问题，应及时以书面形式向固投中心负责人报告。</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第十一条 </w:t>
      </w:r>
      <w:r>
        <w:rPr>
          <w:rFonts w:hint="eastAsia" w:ascii="仿宋" w:hAnsi="仿宋" w:eastAsia="仿宋" w:cs="仿宋"/>
          <w:sz w:val="32"/>
          <w:szCs w:val="32"/>
        </w:rPr>
        <w:t xml:space="preserve">中介机构初审结果与最终审核结果差距较大的，需书面说明原因。</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第十二条 </w:t>
      </w:r>
      <w:r>
        <w:rPr>
          <w:rFonts w:hint="eastAsia" w:ascii="仿宋" w:hAnsi="仿宋" w:eastAsia="仿宋" w:cs="仿宋"/>
          <w:sz w:val="32"/>
          <w:szCs w:val="32"/>
        </w:rPr>
        <w:t xml:space="preserve">中介机构于每月25-30日报送审计项目实施进度表，审计项目实施进度表由中介机构负责人签字并盖章，不得延迟报送。</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 xml:space="preserve">未能按合同约定时间完成审计任务的，应当在协审时间到期前3个工作日按规定向固投中心项目负责人提交《协审机构申请延期审批单》，每次申请延期时间为15个工作日。</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第十四条 </w:t>
      </w:r>
      <w:r>
        <w:rPr>
          <w:rFonts w:hint="eastAsia" w:ascii="仿宋" w:hAnsi="仿宋" w:eastAsia="仿宋" w:cs="仿宋"/>
          <w:color w:val="000000"/>
          <w:sz w:val="32"/>
          <w:szCs w:val="32"/>
        </w:rPr>
        <w:t xml:space="preserve">中介机构应当严格执行三级复核机制。</w:t>
      </w:r>
      <w:r>
        <w:rPr>
          <w:rFonts w:hint="eastAsia" w:ascii="仿宋" w:hAnsi="仿宋" w:eastAsia="仿宋" w:cs="仿宋"/>
          <w:sz w:val="32"/>
          <w:szCs w:val="32"/>
        </w:rPr>
        <w:t xml:space="preserve">最终提交固投中心的审核资料应包含建设单位报送的所有资料以及审核报告、审计核定书、审定结算、三级复核流程单等，审核报告中应至少包含项目基本情况、项目审核情况、核减原因分析以及审定价超合同价原因分析等。</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第十五条</w:t>
      </w:r>
      <w:r>
        <w:rPr>
          <w:rFonts w:hint="eastAsia" w:ascii="仿宋" w:hAnsi="仿宋" w:eastAsia="仿宋" w:cs="仿宋"/>
          <w:sz w:val="32"/>
          <w:szCs w:val="32"/>
        </w:rPr>
        <w:t xml:space="preserve"> 报告提交审核后，按固投中心的要求及时提交所有的审计资料，填写资料交接清单。如审计项目被选中复核的，初审中介机构应当主动配合固投中心和复核单位的相关工作，同时无条件遵守复核管理办法的相关规定。</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第十六条 </w:t>
      </w:r>
      <w:r>
        <w:rPr>
          <w:rFonts w:hint="eastAsia" w:ascii="仿宋" w:hAnsi="仿宋" w:eastAsia="仿宋" w:cs="仿宋"/>
          <w:sz w:val="32"/>
          <w:szCs w:val="32"/>
        </w:rPr>
        <w:t xml:space="preserve">中介机构应加强内部专业技术人员及其工作人员的教育和管理，遵守国家法律法规，严守职业道德准则，因自身原因给固投中心、被审计单位造成负面影响或经济损失的，应承担相应责任。</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第十七条 </w:t>
      </w:r>
      <w:r>
        <w:rPr>
          <w:rFonts w:hint="eastAsia" w:ascii="仿宋" w:hAnsi="仿宋" w:eastAsia="仿宋" w:cs="仿宋"/>
          <w:sz w:val="32"/>
          <w:szCs w:val="32"/>
        </w:rPr>
        <w:t xml:space="preserve">中介机构有下列情形之一的，固投中心将暂停其参与本中心下一轮项目的投标资格：</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（一）勘查现场、初审对接、协调会议等情况下，合同签订的一级造价师未能按要求到场的；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（二）勘查现场、初审对接、协调会议等情况下，合同签订的一级造价师存在走过场行为的；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（三）私自接受建设、监理及施工等单位送审资料；</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（四）未按审计机关要求及时报送审计过程资料的；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（五）因自身原因导致审计项目进度未达到合同约定要求的；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（六）项目考核打分在90分以下的，有一个算一次，叠加顺延；</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（七）违反本办法其他规定，情节较轻的。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第十八条 </w:t>
      </w:r>
      <w:r>
        <w:rPr>
          <w:rFonts w:hint="eastAsia" w:ascii="仿宋" w:hAnsi="仿宋" w:eastAsia="仿宋" w:cs="仿宋"/>
          <w:sz w:val="32"/>
          <w:szCs w:val="32"/>
        </w:rPr>
        <w:t xml:space="preserve">中介机构有下列情形之一的，固投中心将暂停其一年内参与本中心项目的投标资格：</w:t>
      </w:r>
      <w:r/>
    </w:p>
    <w:p>
      <w:pPr>
        <w:ind w:firstLine="640"/>
        <w:jc w:val="left"/>
        <w:spacing w:before="120" w:after="120" w:line="480" w:lineRule="exact"/>
        <w:widowControl/>
        <w:rPr>
          <w:rFonts w:ascii="仿宋" w:hAnsi="仿宋" w:eastAsia="仿宋" w:cs="仿宋"/>
          <w:sz w:val="32"/>
          <w:szCs w:val="32"/>
        </w:rPr>
      </w:pPr>
      <w:r/>
      <w:bookmarkStart w:id="351" w:name="_Toc17332"/>
      <w:r/>
      <w:bookmarkStart w:id="352" w:name="_Toc15253"/>
      <w:r>
        <w:rPr>
          <w:rFonts w:hint="eastAsia" w:ascii="仿宋" w:hAnsi="仿宋" w:eastAsia="仿宋" w:cs="仿宋"/>
          <w:sz w:val="32"/>
          <w:szCs w:val="32"/>
        </w:rPr>
        <w:t xml:space="preserve">（一）将审计项目转包或分包给其他单位或个人的；</w:t>
      </w:r>
      <w:bookmarkEnd w:id="351"/>
      <w:r/>
      <w:bookmarkEnd w:id="352"/>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（二）不服从固投中心人员管理，同一项目出现第十七条列出情形两次及以上的；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（三）遗失审计资料的；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（四）项目考核打分在80分以下的，有一个算一次，叠加顺延；</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（五）其他违法违规行为。</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第十九条</w:t>
      </w:r>
      <w:r>
        <w:rPr>
          <w:rFonts w:hint="eastAsia" w:ascii="仿宋" w:hAnsi="仿宋" w:eastAsia="仿宋" w:cs="仿宋"/>
          <w:sz w:val="32"/>
          <w:szCs w:val="32"/>
        </w:rPr>
        <w:t xml:space="preserve"> 中介机构必须严格遵守审计纪律，有下列行为之一的，立即停止其审计业务，中介机构五年内不得参与固投中心的任何审计业务，直接责任人员终身不得参与固投中心协审任务；造成经济损失的，承担相应的赔偿责任；构成犯罪的，依法移送司法机关追究责任：</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（一）重大违纪违规问题应当报告而未报告的；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（二）向被审计单位“吃”、“拿”、“卡”、“要”的；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（三）在办理审核事项时，弄虚作假、徇私舞弊与第三方串通的；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（四）不遵守审计纪律、泄露审计秘密的。</w:t>
      </w:r>
      <w:r/>
    </w:p>
    <w:p>
      <w:pPr>
        <w:ind w:firstLine="640"/>
        <w:jc w:val="center"/>
        <w:spacing w:before="120" w:after="120" w:line="480" w:lineRule="exact"/>
        <w:widowControl/>
        <w:rPr>
          <w:rFonts w:ascii="仿宋" w:hAnsi="仿宋" w:eastAsia="仿宋" w:cs="仿宋"/>
          <w:bCs/>
          <w:sz w:val="32"/>
          <w:szCs w:val="32"/>
        </w:rPr>
      </w:pPr>
      <w:r/>
      <w:bookmarkStart w:id="353" w:name="_Toc12620"/>
      <w:r/>
      <w:bookmarkStart w:id="354" w:name="_Toc8152"/>
      <w:r>
        <w:rPr>
          <w:rFonts w:hint="eastAsia" w:ascii="仿宋" w:hAnsi="仿宋" w:eastAsia="仿宋" w:cs="仿宋"/>
          <w:bCs/>
          <w:sz w:val="32"/>
          <w:szCs w:val="32"/>
        </w:rPr>
        <w:t xml:space="preserve">第三章 附则</w:t>
      </w:r>
      <w:bookmarkEnd w:id="353"/>
      <w:r/>
      <w:bookmarkEnd w:id="354"/>
      <w:r/>
      <w:r/>
    </w:p>
    <w:p>
      <w:pPr>
        <w:ind w:firstLine="640"/>
        <w:jc w:val="left"/>
        <w:spacing w:line="540" w:lineRule="exact"/>
        <w:rPr>
          <w:rFonts w:ascii="仿宋" w:hAnsi="仿宋" w:eastAsia="仿宋" w:cs="仿宋"/>
          <w:bCs/>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 xml:space="preserve">本办法未提及但在《</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政府投资项目审计复核管理办法（试行）》中有明确规定的，按复核办法规定执行。</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第二十一条</w:t>
      </w:r>
      <w:r>
        <w:rPr>
          <w:rFonts w:hint="eastAsia" w:ascii="仿宋" w:hAnsi="仿宋" w:eastAsia="仿宋" w:cs="仿宋"/>
          <w:sz w:val="32"/>
          <w:szCs w:val="32"/>
        </w:rPr>
        <w:t xml:space="preserve"> 本办法由</w:t>
      </w:r>
      <w:r>
        <w:rPr>
          <w:rFonts w:hint="eastAsia" w:ascii="仿宋" w:hAnsi="仿宋" w:eastAsia="仿宋" w:cs="仿宋"/>
          <w:sz w:val="32"/>
          <w:szCs w:val="32"/>
          <w:lang w:eastAsia="zh-CN"/>
        </w:rPr>
        <w:t xml:space="preserve">高邮市固定资产投资审计中心</w:t>
      </w:r>
      <w:r>
        <w:rPr>
          <w:rFonts w:hint="eastAsia" w:ascii="仿宋" w:hAnsi="仿宋" w:eastAsia="仿宋" w:cs="仿宋"/>
          <w:sz w:val="32"/>
          <w:szCs w:val="32"/>
        </w:rPr>
        <w:t xml:space="preserve">负责解释，自发布之日起实施。</w:t>
      </w:r>
      <w:r/>
    </w:p>
    <w:p>
      <w:pPr>
        <w:ind w:left="197" w:right="31"/>
        <w:spacing w:line="348" w:lineRule="auto"/>
        <w:tabs>
          <w:tab w:val="left" w:pos="7925" w:leader="none"/>
        </w:tabs>
        <w:rPr>
          <w:rFonts w:ascii="仿宋_GB2312" w:hAnsi="Times New Roman" w:eastAsia="仿宋_GB2312"/>
          <w:sz w:val="32"/>
          <w:szCs w:val="20"/>
        </w:rPr>
      </w:pPr>
      <w:r>
        <w:rPr>
          <w:rFonts w:ascii="仿宋_GB2312" w:hAnsi="Times New Roman" w:eastAsia="仿宋_GB2312"/>
          <w:sz w:val="32"/>
          <w:szCs w:val="20"/>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55" w:name="_Toc25793"/>
      <w:r/>
      <w:bookmarkStart w:id="356" w:name="_Toc19378"/>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55"/>
      <w:r/>
      <w:bookmarkEnd w:id="356"/>
      <w:r/>
      <w:r/>
    </w:p>
    <w:p>
      <w:pPr>
        <w:ind w:right="69" w:firstLine="280"/>
        <w:spacing w:line="500" w:lineRule="exact"/>
        <w:rPr>
          <w:rFonts w:ascii="Times New Roman" w:hAnsi="Times New Roman" w:eastAsia="仿宋_GB2312"/>
          <w:spacing w:val="-30"/>
          <w:sz w:val="28"/>
          <w:szCs w:val="28"/>
        </w:rPr>
      </w:pPr>
      <w:r>
        <w:rPr>
          <w:rFonts w:hint="eastAsia" w:ascii="Times New Roman" w:hAnsi="Times New Roman" w:eastAsia="仿宋_GB2312"/>
          <w:sz w:val="28"/>
          <w:szCs w:val="28"/>
          <w:lang w:eastAsia="zh-CN"/>
        </w:rPr>
        <w:t xml:space="preserve">高邮市固定资产投资审计中心</w:t>
      </w:r>
      <w:r>
        <w:rPr>
          <w:rFonts w:ascii="Times New Roman" w:hAnsi="Times New Roman" w:eastAsia="仿宋_GB2312"/>
          <w:sz w:val="28"/>
          <w:szCs w:val="28"/>
        </w:rPr>
        <w:t xml:space="preserve">办公室</w:t>
      </w:r>
      <w:r>
        <w:rPr>
          <w:rFonts w:ascii="Times New Roman" w:hAnsi="Times New Roman" w:eastAsia="仿宋_GB2312"/>
          <w:spacing w:val="-30"/>
          <w:sz w:val="28"/>
          <w:szCs w:val="28"/>
        </w:rPr>
        <w:t xml:space="preserve">　　　</w:t>
      </w:r>
      <w:r>
        <w:rPr>
          <w:rFonts w:hint="eastAsia" w:ascii="Times New Roman" w:hAnsi="Times New Roman" w:eastAsia="仿宋_GB2312"/>
          <w:spacing w:val="-30"/>
          <w:sz w:val="28"/>
          <w:szCs w:val="28"/>
          <w:lang w:val="en-US" w:eastAsia="zh-CN"/>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p>
    <w:p>
      <w:pPr>
        <w:ind w:right="69"/>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jc w:val="left"/>
        <w:widowControl/>
        <w:rPr>
          <w:rFonts w:ascii="宋体" w:hAnsi="宋体"/>
          <w:color w:val="000000"/>
        </w:rPr>
        <w:outlineLvl w:val="9"/>
      </w:pPr>
      <w:r>
        <w:rPr>
          <w:rFonts w:ascii="宋体" w:hAnsi="宋体"/>
          <w:color w:val="000000"/>
        </w:rPr>
      </w:r>
      <w:r/>
    </w:p>
    <w:p>
      <w:pPr>
        <w:jc w:val="center"/>
        <w:spacing w:line="360" w:lineRule="auto"/>
        <w:rPr>
          <w:rFonts w:hint="eastAsia" w:ascii="宋体" w:hAnsi="宋体"/>
          <w:b/>
          <w:bCs/>
          <w:color w:val="000000"/>
          <w:sz w:val="32"/>
          <w:szCs w:val="32"/>
          <w:lang w:eastAsia="zh-CN"/>
        </w:rPr>
        <w:sectPr>
          <w:footnotePr/>
          <w:endnotePr/>
          <w:type w:val="nextPage"/>
          <w:pgSz w:w="11906" w:h="16838" w:orient="portrait"/>
          <w:pgMar w:top="1440" w:right="1440" w:bottom="1440" w:left="1440" w:header="851" w:footer="850" w:gutter="0"/>
          <w:cols w:num="1" w:sep="0" w:space="1701" w:equalWidth="1"/>
          <w:docGrid w:linePitch="360"/>
        </w:sectPr>
        <w:outlineLvl w:val="9"/>
      </w:pPr>
      <w:r/>
      <w:bookmarkStart w:id="357" w:name="_Toc5863"/>
      <w:r/>
      <w:bookmarkStart w:id="358" w:name="_Toc21623"/>
      <w:r/>
      <w:bookmarkStart w:id="359" w:name="_Toc32069"/>
      <w:r/>
      <w:bookmarkStart w:id="360" w:name="_Toc24514"/>
      <w:r/>
      <w:bookmarkStart w:id="361" w:name="_Toc150173461"/>
      <w:r/>
      <w:r/>
    </w:p>
    <w:p>
      <w:pPr>
        <w:jc w:val="center"/>
        <w:spacing w:line="360" w:lineRule="auto"/>
        <w:rPr>
          <w:rFonts w:hint="eastAsia" w:ascii="宋体" w:hAnsi="宋体"/>
          <w:b/>
          <w:bCs/>
          <w:color w:val="000000"/>
          <w:sz w:val="32"/>
          <w:szCs w:val="32"/>
          <w:lang w:eastAsia="zh-CN"/>
        </w:rPr>
        <w:outlineLvl w:val="0"/>
      </w:pPr>
      <w:r/>
      <w:bookmarkStart w:id="362" w:name="_Toc7772"/>
      <w:r>
        <w:rPr>
          <w:rFonts w:hint="eastAsia" w:ascii="宋体" w:hAnsi="宋体"/>
          <w:b/>
          <w:bCs/>
          <w:color w:val="000000"/>
          <w:sz w:val="32"/>
          <w:szCs w:val="32"/>
          <w:lang w:eastAsia="zh-CN"/>
        </w:rPr>
        <w:t xml:space="preserve">第五章 评标方法及评标标准</w:t>
      </w:r>
      <w:bookmarkEnd w:id="313"/>
      <w:r/>
      <w:bookmarkEnd w:id="357"/>
      <w:r/>
      <w:bookmarkEnd w:id="358"/>
      <w:r/>
      <w:bookmarkEnd w:id="359"/>
      <w:r/>
      <w:bookmarkEnd w:id="360"/>
      <w:r/>
      <w:bookmarkEnd w:id="361"/>
      <w:r/>
      <w:bookmarkEnd w:id="362"/>
      <w:r/>
      <w:r/>
    </w:p>
    <w:p>
      <w:pPr>
        <w:pStyle w:val="1016"/>
        <w:ind w:firstLine="422"/>
        <w:rPr>
          <w:rFonts w:ascii="宋体" w:hAnsi="宋体"/>
          <w:b/>
          <w:sz w:val="21"/>
          <w:szCs w:val="21"/>
        </w:rPr>
        <w:outlineLvl w:val="1"/>
      </w:pPr>
      <w:r/>
      <w:bookmarkStart w:id="363" w:name="_Toc29971"/>
      <w:r/>
      <w:bookmarkStart w:id="364" w:name="_Toc10072"/>
      <w:r/>
      <w:bookmarkStart w:id="365" w:name="_Toc28525"/>
      <w:r>
        <w:rPr>
          <w:rFonts w:hint="eastAsia" w:ascii="宋体" w:hAnsi="宋体"/>
          <w:b/>
          <w:sz w:val="21"/>
          <w:szCs w:val="21"/>
        </w:rPr>
        <w:t xml:space="preserve">一、评标方法</w:t>
      </w:r>
      <w:bookmarkEnd w:id="363"/>
      <w:r/>
      <w:bookmarkEnd w:id="364"/>
      <w:r/>
      <w:bookmarkEnd w:id="365"/>
      <w:r/>
      <w:r/>
    </w:p>
    <w:p>
      <w:pPr>
        <w:pStyle w:val="1016"/>
        <w:spacing w:before="0" w:after="0"/>
        <w:rPr>
          <w:rFonts w:ascii="宋体" w:hAnsi="宋体"/>
          <w:szCs w:val="21"/>
        </w:rPr>
      </w:pPr>
      <w:r>
        <w:rPr>
          <w:rFonts w:hint="eastAsia" w:ascii="宋体" w:hAnsi="宋体"/>
          <w:sz w:val="21"/>
          <w:szCs w:val="21"/>
        </w:rPr>
        <w:t xml:space="preserve">1、</w:t>
      </w:r>
      <w:r>
        <w:rPr>
          <w:rFonts w:hint="eastAsia" w:ascii="Calibri" w:hAnsi="Calibri"/>
          <w:sz w:val="21"/>
          <w:szCs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Calibri" w:hAnsi="Calibri"/>
          <w:sz w:val="21"/>
          <w:szCs w:val="22"/>
          <w:highlight w:val="none"/>
        </w:rPr>
        <w:t xml:space="preserve">且按照评审因素的量化指标评审得分最高的投标人为排名第一的中标候选人。投标人可同时进行四个采购包的投标，但最多只能中一个采购包。评标时，依开标顺序（按采购包1到采购包4自然顺序开标），确定该采购包的中标供应商，供应商中标后其不再具有其他采购包的中标资格。</w:t>
      </w:r>
      <w:r/>
    </w:p>
    <w:p>
      <w:pPr>
        <w:ind w:firstLine="422"/>
        <w:spacing w:line="360" w:lineRule="auto"/>
        <w:rPr>
          <w:rFonts w:ascii="宋体" w:hAnsi="宋体"/>
          <w:b/>
          <w:szCs w:val="21"/>
        </w:rPr>
        <w:outlineLvl w:val="1"/>
      </w:pPr>
      <w:r/>
      <w:bookmarkStart w:id="366" w:name="_Toc449016388"/>
      <w:r/>
      <w:bookmarkStart w:id="367" w:name="_Toc449017024"/>
      <w:r/>
      <w:bookmarkStart w:id="368" w:name="_Toc26045"/>
      <w:r/>
      <w:bookmarkStart w:id="369" w:name="_Toc3797"/>
      <w:r/>
      <w:bookmarkStart w:id="370" w:name="_Toc4655"/>
      <w:r>
        <w:rPr>
          <w:rFonts w:ascii="宋体" w:hAnsi="宋体"/>
          <w:b/>
          <w:szCs w:val="21"/>
        </w:rPr>
        <w:t xml:space="preserve">二、</w:t>
      </w:r>
      <w:r>
        <w:rPr>
          <w:rFonts w:hint="eastAsia" w:ascii="宋体" w:hAnsi="宋体"/>
          <w:b/>
          <w:szCs w:val="21"/>
        </w:rPr>
        <w:t xml:space="preserve">政府采购政策功能落实</w:t>
      </w:r>
      <w:bookmarkEnd w:id="366"/>
      <w:r/>
      <w:bookmarkEnd w:id="367"/>
      <w:r/>
      <w:bookmarkEnd w:id="368"/>
      <w:r/>
      <w:bookmarkEnd w:id="369"/>
      <w:r/>
      <w:bookmarkEnd w:id="370"/>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6"/>
        <w:ind w:firstLine="420"/>
        <w:rPr>
          <w:rFonts w:ascii="宋体" w:hAnsi="宋体"/>
          <w:sz w:val="21"/>
          <w:szCs w:val="21"/>
        </w:rPr>
      </w:pPr>
      <w:r/>
      <w:bookmarkStart w:id="371" w:name="_Toc11869"/>
      <w:r/>
      <w:bookmarkStart w:id="372" w:name="_Toc26152"/>
      <w:r>
        <w:rPr>
          <w:rFonts w:hint="eastAsia" w:ascii="宋体" w:hAnsi="宋体"/>
          <w:sz w:val="21"/>
          <w:szCs w:val="21"/>
        </w:rPr>
        <w:t xml:space="preserve">1、小微型企业价格扣除</w:t>
      </w:r>
      <w:bookmarkEnd w:id="371"/>
      <w:r/>
      <w:bookmarkEnd w:id="372"/>
      <w:r/>
      <w:r/>
    </w:p>
    <w:p>
      <w:pPr>
        <w:pStyle w:val="1016"/>
        <w:ind w:firstLine="42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016"/>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016"/>
        <w:ind w:firstLine="420"/>
        <w:rPr>
          <w:rFonts w:ascii="宋体" w:hAnsi="宋体"/>
          <w:sz w:val="21"/>
          <w:szCs w:val="21"/>
        </w:rPr>
      </w:pPr>
      <w:r/>
      <w:bookmarkStart w:id="373" w:name="_Toc32176"/>
      <w:r/>
      <w:bookmarkStart w:id="374" w:name="_Toc23434"/>
      <w:r>
        <w:rPr>
          <w:rFonts w:hint="eastAsia" w:ascii="宋体" w:hAnsi="宋体"/>
          <w:sz w:val="21"/>
          <w:szCs w:val="21"/>
        </w:rPr>
        <w:t xml:space="preserve">2、残疾人福利单位价格扣除</w:t>
      </w:r>
      <w:bookmarkEnd w:id="373"/>
      <w:r/>
      <w:bookmarkEnd w:id="374"/>
      <w:r/>
      <w:r/>
    </w:p>
    <w:p>
      <w:pPr>
        <w:pStyle w:val="1016"/>
        <w:ind w:firstLine="420"/>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1016"/>
        <w:ind w:firstLine="42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16"/>
        <w:ind w:firstLine="42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016"/>
        <w:ind w:firstLine="420"/>
        <w:rPr>
          <w:rFonts w:ascii="宋体" w:hAnsi="宋体"/>
          <w:sz w:val="21"/>
          <w:szCs w:val="21"/>
        </w:rPr>
      </w:pPr>
      <w:r/>
      <w:bookmarkStart w:id="375" w:name="_Toc31272"/>
      <w:r/>
      <w:bookmarkStart w:id="376" w:name="_Toc18929"/>
      <w:r>
        <w:rPr>
          <w:rFonts w:hint="eastAsia" w:ascii="宋体" w:hAnsi="宋体"/>
          <w:sz w:val="21"/>
          <w:szCs w:val="21"/>
        </w:rPr>
        <w:t xml:space="preserve">3、监狱和戒毒企业价格扣除</w:t>
      </w:r>
      <w:bookmarkEnd w:id="375"/>
      <w:r/>
      <w:bookmarkEnd w:id="376"/>
      <w:r/>
      <w:r/>
    </w:p>
    <w:p>
      <w:pPr>
        <w:pStyle w:val="1016"/>
        <w:ind w:firstLine="42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016"/>
        <w:ind w:firstLine="42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6"/>
        <w:ind w:firstLine="42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016"/>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16"/>
        <w:ind w:firstLine="42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spacing w:line="480" w:lineRule="auto"/>
        <w:rPr>
          <w:rFonts w:ascii="宋体" w:hAnsi="宋体"/>
          <w:szCs w:val="21"/>
        </w:rPr>
      </w:pPr>
      <w:r>
        <w:rPr>
          <w:rFonts w:hint="eastAsia" w:ascii="宋体" w:hAnsi="宋体" w:cs="宋体"/>
          <w:b/>
          <w:szCs w:val="21"/>
        </w:rPr>
        <w:t xml:space="preserve">注：本项目专门面对中小企业采购，故对小微、残疾人和监狱戒毒企业不做价格扣除优惠。</w:t>
      </w:r>
      <w:r/>
    </w:p>
    <w:p>
      <w:pPr>
        <w:pStyle w:val="1016"/>
        <w:ind w:firstLine="422"/>
        <w:rPr>
          <w:rFonts w:ascii="宋体" w:hAnsi="宋体"/>
          <w:b/>
          <w:sz w:val="21"/>
          <w:szCs w:val="21"/>
        </w:rPr>
        <w:outlineLvl w:val="1"/>
      </w:pPr>
      <w:r/>
      <w:bookmarkStart w:id="377" w:name="_Toc1293"/>
      <w:r/>
      <w:bookmarkStart w:id="378" w:name="_Toc10201"/>
      <w:r/>
      <w:bookmarkStart w:id="379" w:name="_Toc3982"/>
      <w:r>
        <w:rPr>
          <w:rFonts w:hint="eastAsia" w:ascii="宋体" w:hAnsi="宋体"/>
          <w:b/>
          <w:sz w:val="21"/>
          <w:szCs w:val="21"/>
        </w:rPr>
        <w:t xml:space="preserve">三、评标标准</w:t>
      </w:r>
      <w:bookmarkEnd w:id="377"/>
      <w:r/>
      <w:bookmarkEnd w:id="378"/>
      <w:r/>
      <w:bookmarkEnd w:id="379"/>
      <w:r/>
      <w:r/>
    </w:p>
    <w:tbl>
      <w:tblPr>
        <w:tblStyle w:val="792"/>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8"/>
        <w:gridCol w:w="1180"/>
        <w:gridCol w:w="1593"/>
        <w:gridCol w:w="6295"/>
      </w:tblGrid>
      <w:tr>
        <w:trPr>
          <w:trHeight w:val="790"/>
        </w:trPr>
        <w:tc>
          <w:tcPr>
            <w:tcW w:w="488" w:type="dxa"/>
            <w:vAlign w:val="center"/>
            <w:textDirection w:val="lrTb"/>
            <w:noWrap w:val="false"/>
          </w:tcPr>
          <w:p>
            <w:pPr>
              <w:spacing w:line="320" w:lineRule="exact"/>
              <w:widowControl/>
              <w:rPr>
                <w:rFonts w:ascii="宋体" w:hAnsi="宋体"/>
              </w:rPr>
            </w:pPr>
            <w:r/>
            <w:bookmarkStart w:id="380" w:name="_Hlk201534898"/>
            <w:r/>
            <w:bookmarkStart w:id="381" w:name="OLE_LINK8"/>
            <w:r>
              <w:rPr>
                <w:rFonts w:hint="eastAsia" w:ascii="宋体" w:hAnsi="宋体"/>
              </w:rPr>
              <w:t xml:space="preserve">序号</w:t>
            </w:r>
            <w:r/>
          </w:p>
        </w:tc>
        <w:tc>
          <w:tcPr>
            <w:tcW w:w="1180"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评分因素</w:t>
            </w:r>
            <w:r/>
          </w:p>
        </w:tc>
        <w:tc>
          <w:tcPr>
            <w:tcW w:w="1593" w:type="dxa"/>
            <w:vAlign w:val="center"/>
            <w:textDirection w:val="lrTb"/>
            <w:noWrap w:val="false"/>
          </w:tcPr>
          <w:p>
            <w:pPr>
              <w:jc w:val="center"/>
              <w:spacing w:line="320" w:lineRule="exact"/>
              <w:widowControl/>
              <w:rPr>
                <w:rFonts w:ascii="宋体" w:hAnsi="宋体"/>
              </w:rPr>
            </w:pPr>
            <w:r>
              <w:rPr>
                <w:rFonts w:hint="eastAsia" w:ascii="宋体" w:hAnsi="宋体"/>
              </w:rPr>
              <w:t xml:space="preserve">分值分配</w:t>
            </w:r>
            <w:r/>
          </w:p>
        </w:tc>
        <w:tc>
          <w:tcPr>
            <w:tcW w:w="6295"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评分内容及办法</w:t>
            </w:r>
            <w:r/>
          </w:p>
        </w:tc>
      </w:tr>
      <w:tr>
        <w:trPr>
          <w:trHeight w:val="1475"/>
        </w:trPr>
        <w:tc>
          <w:tcPr>
            <w:tcW w:w="488" w:type="dxa"/>
            <w:vAlign w:val="center"/>
            <w:textDirection w:val="lrTb"/>
            <w:noWrap w:val="false"/>
          </w:tcPr>
          <w:p>
            <w:pPr>
              <w:spacing w:line="320" w:lineRule="exact"/>
              <w:widowControl/>
              <w:rPr>
                <w:rFonts w:hint="eastAsia" w:ascii="宋体" w:hAnsi="宋体" w:eastAsia="宋体"/>
                <w:lang w:val="en-US" w:eastAsia="zh-CN"/>
              </w:rPr>
            </w:pPr>
            <w:r>
              <w:rPr>
                <w:rFonts w:hint="eastAsia" w:ascii="宋体" w:hAnsi="宋体"/>
                <w:lang w:val="en-US" w:eastAsia="zh-CN"/>
              </w:rPr>
              <w:t xml:space="preserve">1</w:t>
            </w:r>
            <w:r/>
          </w:p>
        </w:tc>
        <w:tc>
          <w:tcPr>
            <w:gridSpan w:val="2"/>
            <w:tcW w:w="2773" w:type="dxa"/>
            <w:vAlign w:val="center"/>
            <w:textDirection w:val="lrTb"/>
            <w:noWrap w:val="false"/>
          </w:tcPr>
          <w:p>
            <w:pPr>
              <w:jc w:val="center"/>
              <w:spacing w:line="320" w:lineRule="exact"/>
              <w:widowControl/>
              <w:rPr>
                <w:rFonts w:hint="eastAsia" w:ascii="宋体" w:hAnsi="宋体" w:eastAsia="宋体"/>
                <w:lang w:val="en-US" w:eastAsia="zh-CN"/>
              </w:rPr>
            </w:pPr>
            <w:r>
              <w:rPr>
                <w:rFonts w:hint="eastAsia" w:ascii="宋体" w:hAnsi="宋体"/>
                <w:lang w:val="en-US" w:eastAsia="zh-CN"/>
              </w:rPr>
              <w:t xml:space="preserve">价格部分（10分）</w:t>
            </w:r>
            <w:r/>
          </w:p>
        </w:tc>
        <w:tc>
          <w:tcPr>
            <w:tcW w:w="6295" w:type="dxa"/>
            <w:vAlign w:val="center"/>
            <w:textDirection w:val="lrTb"/>
            <w:noWrap w:val="false"/>
          </w:tcPr>
          <w:p>
            <w:pPr>
              <w:jc w:val="left"/>
              <w:spacing w:line="320" w:lineRule="exact"/>
              <w:widowControl/>
              <w:rPr>
                <w:rFonts w:hint="eastAsia"/>
              </w:rPr>
            </w:pPr>
            <w:r>
              <w:rPr>
                <w:rFonts w:hint="eastAsia" w:ascii="宋体" w:hAnsi="宋体" w:eastAsia="宋体" w:cs="宋体"/>
                <w:color w:val="auto"/>
                <w:sz w:val="21"/>
                <w:szCs w:val="21"/>
                <w:highlight w:val="none"/>
              </w:rPr>
              <w:t xml:space="preserve">本项目价格分采用低价优先法计算，即满足招标文件要求且投标价格最低的投标报价为评标基准价，其价格分为满分。其他投标人的价格分</w:t>
            </w:r>
            <w:r>
              <w:rPr>
                <w:rFonts w:hint="eastAsia" w:ascii="宋体" w:hAnsi="宋体"/>
              </w:rPr>
              <w:t xml:space="preserve">按照下列公式计算</w:t>
            </w:r>
            <w:r>
              <w:rPr>
                <w:rFonts w:hint="eastAsia" w:ascii="宋体" w:hAnsi="宋体"/>
                <w:lang w:eastAsia="zh-CN"/>
              </w:rPr>
              <w:t xml:space="preserve">：</w:t>
            </w:r>
            <w:r>
              <w:rPr>
                <w:rFonts w:hint="eastAsia" w:ascii="宋体" w:hAnsi="宋体"/>
              </w:rPr>
              <w:t xml:space="preserve">投标报价得分=(评标基准价</w:t>
            </w:r>
            <w:r>
              <w:rPr>
                <w:rFonts w:hint="eastAsia" w:ascii="宋体" w:hAnsi="宋体"/>
                <w:lang w:val="en-US" w:eastAsia="zh-CN"/>
              </w:rPr>
              <w:t xml:space="preserve">/</w:t>
            </w:r>
            <w:r>
              <w:rPr>
                <w:rFonts w:hint="eastAsia" w:ascii="宋体" w:hAnsi="宋体"/>
              </w:rPr>
              <w:t xml:space="preserve">投标报价)×</w:t>
            </w:r>
            <w:r>
              <w:rPr>
                <w:rFonts w:hint="eastAsia" w:ascii="宋体" w:hAnsi="宋体"/>
                <w:lang w:val="en-US" w:eastAsia="zh-CN"/>
              </w:rPr>
              <w:t xml:space="preserve">10</w:t>
            </w:r>
            <w:r>
              <w:rPr>
                <w:rFonts w:hint="eastAsia" w:ascii="宋体" w:hAnsi="宋体"/>
              </w:rPr>
              <w:t xml:space="preserve">×100%（保留两位小数）</w:t>
            </w:r>
            <w:r/>
          </w:p>
        </w:tc>
      </w:tr>
      <w:tr>
        <w:trPr>
          <w:trHeight w:val="1750"/>
        </w:trPr>
        <w:tc>
          <w:tcPr>
            <w:tcW w:w="488" w:type="dxa"/>
            <w:vAlign w:val="center"/>
            <w:vMerge w:val="restart"/>
            <w:textDirection w:val="lrTb"/>
            <w:noWrap w:val="false"/>
          </w:tcPr>
          <w:p>
            <w:pPr>
              <w:jc w:val="center"/>
              <w:spacing w:line="320" w:lineRule="exact"/>
              <w:widowControl/>
              <w:rPr>
                <w:rFonts w:ascii="宋体" w:hAnsi="宋体"/>
              </w:rPr>
            </w:pPr>
            <w:r>
              <w:rPr>
                <w:rFonts w:hint="eastAsia" w:ascii="宋体" w:hAnsi="宋体"/>
                <w:lang w:val="en-US" w:eastAsia="zh-CN"/>
              </w:rPr>
              <w:t xml:space="preserve">2</w:t>
            </w:r>
            <w:r/>
          </w:p>
        </w:tc>
        <w:tc>
          <w:tcPr>
            <w:tcW w:w="1180" w:type="dxa"/>
            <w:vAlign w:val="center"/>
            <w:vMerge w:val="restart"/>
            <w:textDirection w:val="lrTb"/>
            <w:noWrap w:val="false"/>
          </w:tcPr>
          <w:p>
            <w:pPr>
              <w:jc w:val="center"/>
              <w:spacing w:line="320" w:lineRule="exact"/>
              <w:widowControl/>
              <w:rPr>
                <w:rFonts w:ascii="宋体" w:hAnsi="宋体"/>
              </w:rPr>
            </w:pPr>
            <w:r>
              <w:rPr>
                <w:rFonts w:hint="eastAsia" w:ascii="宋体" w:hAnsi="宋体"/>
              </w:rPr>
              <w:t xml:space="preserve">技术部分（</w:t>
            </w:r>
            <w:r>
              <w:rPr>
                <w:rFonts w:hint="eastAsia" w:ascii="宋体" w:hAnsi="宋体"/>
                <w:lang w:val="en-US" w:eastAsia="zh-CN"/>
              </w:rPr>
              <w:t xml:space="preserve">30</w:t>
            </w:r>
            <w:r>
              <w:rPr>
                <w:rFonts w:hint="eastAsia" w:ascii="宋体" w:hAnsi="宋体"/>
              </w:rPr>
              <w:t xml:space="preserve">分）</w:t>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整体服务方案（</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评价投标人针对项目整体服务方案的完整性、科学性和针对性，内容是否齐全、结构清晰、表述准确、主题明确进行评审，内容明确详细且满足项目需求的，得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分；描述缺漏严重或严重不对应的，不得分。</w:t>
            </w:r>
            <w:r/>
          </w:p>
        </w:tc>
      </w:tr>
      <w:tr>
        <w:trPr>
          <w:trHeight w:val="157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重点工作应对（</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根据投标人针对项目工作过程中的重点、难点工作介绍及应对措施进行评审，内容明确详细且满足项目需求的，得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分；描述缺漏严重或严重不对应的，不得分。</w:t>
            </w:r>
            <w:r/>
          </w:p>
        </w:tc>
      </w:tr>
      <w:tr>
        <w:trPr>
          <w:trHeight w:val="145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实施计划及进度（</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根据项目实施计划及进度流程进行评审。内容明确详细且满足项目需求的，得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1675"/>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服务质量保证措施及内部制</w:t>
            </w:r>
            <w:r>
              <w:rPr>
                <w:rFonts w:hint="eastAsia" w:ascii="宋体" w:hAnsi="宋体" w:cs="宋体"/>
                <w:color w:val="auto"/>
                <w:sz w:val="21"/>
                <w:szCs w:val="21"/>
                <w:highlight w:val="none"/>
                <w:lang w:val="en-US" w:eastAsia="zh-CN"/>
              </w:rPr>
              <w:t xml:space="preserve">体系</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根据投标人提供的确保项目质量的技术、组织保障措施进行评审，内容明确详细且满足项目需求的，得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分；描述缺漏严重或严重不对应的，不得分。</w:t>
            </w:r>
            <w:r/>
          </w:p>
        </w:tc>
      </w:tr>
      <w:tr>
        <w:trPr>
          <w:trHeight w:val="160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廉洁风险控制措施（</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根据投标人对咨询期内的廉洁风险点分析及应对控制措施分析。内容明确详细且满足项目需求的，得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2270"/>
        </w:trPr>
        <w:tc>
          <w:tcPr>
            <w:tcW w:w="488" w:type="dxa"/>
            <w:vAlign w:val="center"/>
            <w:vMerge w:val="restart"/>
            <w:textDirection w:val="lrTb"/>
            <w:noWrap w:val="false"/>
          </w:tcPr>
          <w:p>
            <w:pPr>
              <w:jc w:val="center"/>
              <w:spacing w:line="320" w:lineRule="exact"/>
              <w:widowControl/>
              <w:rPr>
                <w:rFonts w:hint="eastAsia" w:ascii="宋体" w:hAnsi="宋体" w:eastAsia="宋体"/>
                <w:lang w:eastAsia="zh-CN"/>
              </w:rPr>
            </w:pPr>
            <w:r/>
            <w:bookmarkStart w:id="382" w:name="_Hlk201534607"/>
            <w:r>
              <w:rPr>
                <w:rFonts w:hint="eastAsia" w:ascii="宋体" w:hAnsi="宋体"/>
                <w:lang w:val="en-US" w:eastAsia="zh-CN"/>
              </w:rPr>
              <w:t xml:space="preserve">3</w:t>
            </w:r>
            <w:r/>
          </w:p>
        </w:tc>
        <w:tc>
          <w:tcPr>
            <w:tcW w:w="1180" w:type="dxa"/>
            <w:vAlign w:val="center"/>
            <w:vMerge w:val="restart"/>
            <w:textDirection w:val="lrTb"/>
            <w:noWrap w:val="false"/>
          </w:tcPr>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ascii="宋体" w:hAnsi="宋体"/>
              </w:rPr>
            </w:r>
            <w:r/>
          </w:p>
          <w:p>
            <w:pPr>
              <w:pStyle w:val="793"/>
              <w:rPr>
                <w:rFonts w:ascii="宋体" w:hAnsi="宋体"/>
              </w:rPr>
            </w:pPr>
            <w:r>
              <w:rPr>
                <w:rFonts w:ascii="宋体" w:hAnsi="宋体"/>
              </w:rPr>
            </w:r>
            <w:r/>
          </w:p>
          <w:p>
            <w:pPr>
              <w:rPr>
                <w:rFonts w:ascii="宋体" w:hAnsi="宋体"/>
              </w:rPr>
            </w:pPr>
            <w:r>
              <w:rPr>
                <w:rFonts w:ascii="宋体" w:hAnsi="宋体"/>
              </w:rPr>
            </w:r>
            <w:r/>
          </w:p>
          <w:p>
            <w:pPr>
              <w:pStyle w:val="793"/>
              <w:rPr>
                <w:rFonts w:ascii="宋体" w:hAnsi="宋体"/>
              </w:rPr>
            </w:pPr>
            <w:r>
              <w:rPr>
                <w:rFonts w:ascii="宋体" w:hAnsi="宋体"/>
              </w:rPr>
            </w:r>
            <w:r/>
          </w:p>
          <w:p>
            <w:pPr>
              <w:rPr>
                <w:rFonts w:ascii="宋体" w:hAnsi="宋体"/>
              </w:rPr>
            </w:pPr>
            <w:r>
              <w:rPr>
                <w:rFonts w:ascii="宋体" w:hAnsi="宋体"/>
              </w:rPr>
            </w:r>
            <w:r/>
          </w:p>
          <w:p>
            <w:pPr>
              <w:pStyle w:val="793"/>
            </w:pPr>
            <w:r/>
            <w:r/>
          </w:p>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hint="eastAsia" w:ascii="宋体" w:hAnsi="宋体"/>
              </w:rPr>
              <w:t xml:space="preserve">商务部分（6</w:t>
            </w:r>
            <w:r>
              <w:rPr>
                <w:rFonts w:hint="eastAsia" w:ascii="宋体" w:hAnsi="宋体"/>
                <w:lang w:val="en-US" w:eastAsia="zh-CN"/>
              </w:rPr>
              <w:t xml:space="preserve">0</w:t>
            </w:r>
            <w:r>
              <w:rPr>
                <w:rFonts w:hint="eastAsia" w:ascii="宋体" w:hAnsi="宋体"/>
              </w:rPr>
              <w:t xml:space="preserve">分）</w:t>
            </w:r>
            <w:r/>
          </w:p>
        </w:tc>
        <w:tc>
          <w:tcPr>
            <w:tcW w:w="1593"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企业业绩</w:t>
            </w:r>
            <w:r/>
          </w:p>
          <w:p>
            <w:pPr>
              <w:jc w:val="center"/>
              <w:widowControl/>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10</w:t>
            </w:r>
            <w:r>
              <w:rPr>
                <w:rFonts w:hint="eastAsia" w:ascii="宋体" w:hAnsi="宋体"/>
                <w:highlight w:val="none"/>
              </w:rPr>
              <w:t xml:space="preserve">分）</w:t>
            </w:r>
            <w:r/>
          </w:p>
        </w:tc>
        <w:tc>
          <w:tcPr>
            <w:tcW w:w="629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投标人近3年（202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月1日至今）承担过</w:t>
            </w:r>
            <w:r>
              <w:rPr>
                <w:rFonts w:hint="eastAsia" w:ascii="宋体" w:hAnsi="宋体"/>
                <w:highlight w:val="none"/>
              </w:rPr>
              <w:t xml:space="preserve">政府投资</w:t>
            </w:r>
            <w:r>
              <w:rPr>
                <w:rFonts w:hint="eastAsia" w:ascii="宋体" w:hAnsi="宋体" w:cs="宋体"/>
                <w:szCs w:val="21"/>
                <w:highlight w:val="none"/>
              </w:rPr>
              <w:t xml:space="preserve">工程结算审核服务业绩</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，每个得2分，此项满分</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jc w:val="left"/>
              <w:spacing w:line="360" w:lineRule="auto"/>
              <w:rPr>
                <w:rFonts w:ascii="宋体" w:hAnsi="宋体"/>
                <w:b/>
                <w:highlight w:val="none"/>
              </w:rPr>
            </w:pPr>
            <w:r>
              <w:rPr>
                <w:rFonts w:hint="eastAsia" w:ascii="宋体" w:hAnsi="宋体"/>
                <w:b/>
                <w:bCs/>
                <w:highlight w:val="none"/>
              </w:rPr>
              <w:t xml:space="preserve">【</w:t>
            </w:r>
            <w:r>
              <w:rPr>
                <w:rFonts w:hint="eastAsia" w:ascii="宋体" w:hAnsi="宋体" w:cs="宋体"/>
                <w:b/>
                <w:szCs w:val="21"/>
                <w:highlight w:val="none"/>
              </w:rPr>
              <w:t xml:space="preserve">提供咨询合同、工程竣工结算审计审定单</w:t>
            </w:r>
            <w:r>
              <w:rPr>
                <w:rFonts w:hint="eastAsia" w:ascii="宋体" w:hAnsi="宋体" w:cs="宋体"/>
                <w:b/>
                <w:szCs w:val="21"/>
                <w:highlight w:val="none"/>
                <w:lang w:val="en-US" w:eastAsia="zh-CN"/>
              </w:rPr>
              <w:t xml:space="preserve">或</w:t>
            </w:r>
            <w:r>
              <w:rPr>
                <w:rFonts w:hint="eastAsia" w:ascii="宋体" w:hAnsi="宋体" w:cs="宋体"/>
                <w:b/>
                <w:szCs w:val="21"/>
                <w:highlight w:val="none"/>
              </w:rPr>
              <w:t xml:space="preserve">其他证明材料原件扫描件</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业绩时间以竣工结算审计审定单或其他证明材料中说明时间为准</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提供原件扫描件</w:t>
            </w:r>
            <w:r>
              <w:rPr>
                <w:rFonts w:hint="eastAsia" w:ascii="宋体" w:hAnsi="宋体"/>
                <w:b/>
                <w:bCs/>
                <w:highlight w:val="none"/>
              </w:rPr>
              <w:t xml:space="preserve">】</w:t>
            </w:r>
            <w:bookmarkEnd w:id="382"/>
            <w:r/>
            <w:r/>
          </w:p>
        </w:tc>
      </w:tr>
      <w:tr>
        <w:trPr>
          <w:trHeight w:val="2132"/>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rPr>
            </w:pPr>
            <w:r>
              <w:rPr>
                <w:rFonts w:hint="eastAsia" w:ascii="宋体" w:hAnsi="宋体"/>
              </w:rPr>
              <w:t xml:space="preserve">企业奖项</w:t>
            </w:r>
            <w:r/>
          </w:p>
          <w:p>
            <w:pPr>
              <w:jc w:val="center"/>
              <w:rPr>
                <w:rFonts w:ascii="宋体" w:hAnsi="宋体"/>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投标人近3年(202</w:t>
            </w:r>
            <w:r>
              <w:rPr>
                <w:rFonts w:hint="eastAsia" w:ascii="宋体" w:hAnsi="宋体"/>
                <w:lang w:val="en-US" w:eastAsia="zh-CN"/>
              </w:rPr>
              <w:t xml:space="preserve">3</w:t>
            </w:r>
            <w:r>
              <w:rPr>
                <w:rFonts w:hint="eastAsia" w:ascii="宋体" w:hAnsi="宋体"/>
              </w:rPr>
              <w:t xml:space="preserve">年</w:t>
            </w:r>
            <w:r>
              <w:rPr>
                <w:rFonts w:hint="eastAsia" w:ascii="宋体" w:hAnsi="宋体"/>
                <w:lang w:val="en-US" w:eastAsia="zh-CN"/>
              </w:rPr>
              <w:t xml:space="preserve">3</w:t>
            </w:r>
            <w:r>
              <w:rPr>
                <w:rFonts w:hint="eastAsia" w:ascii="宋体" w:hAnsi="宋体"/>
              </w:rPr>
              <w:t xml:space="preserve">月1日至今)造价咨询业</w:t>
            </w:r>
            <w:r>
              <w:rPr>
                <w:rFonts w:hint="eastAsia" w:ascii="宋体" w:hAnsi="宋体"/>
                <w:highlight w:val="none"/>
              </w:rPr>
              <w:t xml:space="preserve">务获得</w:t>
            </w:r>
            <w:r>
              <w:rPr>
                <w:rFonts w:hint="eastAsia" w:ascii="宋体" w:hAnsi="宋体"/>
                <w:highlight w:val="none"/>
                <w:lang w:val="en-US" w:eastAsia="zh-CN"/>
              </w:rPr>
              <w:t xml:space="preserve">建设</w:t>
            </w:r>
            <w:r>
              <w:rPr>
                <w:rFonts w:hint="eastAsia" w:ascii="宋体" w:hAnsi="宋体"/>
                <w:highlight w:val="none"/>
              </w:rPr>
              <w:t xml:space="preserve">行政主管部门表彰奖励的(</w:t>
            </w:r>
            <w:r>
              <w:rPr>
                <w:rFonts w:hint="eastAsia" w:ascii="宋体" w:hAnsi="宋体"/>
              </w:rPr>
              <w:t xml:space="preserve">不同年度或不同类型的奖项可叠加)，有一个</w:t>
            </w:r>
            <w:r>
              <w:rPr>
                <w:rFonts w:hint="eastAsia" w:ascii="宋体" w:hAnsi="宋体"/>
                <w:lang w:val="en-US" w:eastAsia="zh-CN"/>
              </w:rPr>
              <w:t xml:space="preserve">得3</w:t>
            </w:r>
            <w:r>
              <w:rPr>
                <w:rFonts w:hint="eastAsia" w:ascii="宋体" w:hAnsi="宋体"/>
              </w:rPr>
              <w:t xml:space="preserve">分，企业奖项满分</w:t>
            </w:r>
            <w:r>
              <w:rPr>
                <w:rFonts w:hint="eastAsia" w:ascii="宋体" w:hAnsi="宋体"/>
                <w:lang w:val="en-US" w:eastAsia="zh-CN"/>
              </w:rPr>
              <w:t xml:space="preserve">9</w:t>
            </w:r>
            <w:r>
              <w:rPr>
                <w:rFonts w:hint="eastAsia" w:ascii="宋体" w:hAnsi="宋体"/>
              </w:rPr>
              <w:t xml:space="preserve">分。</w:t>
            </w:r>
            <w:r/>
          </w:p>
          <w:p>
            <w:pPr>
              <w:spacing w:line="360" w:lineRule="auto"/>
            </w:pPr>
            <w:r>
              <w:rPr>
                <w:rFonts w:hint="eastAsia" w:ascii="宋体" w:hAnsi="宋体"/>
                <w:b/>
                <w:bCs/>
              </w:rPr>
              <w:t xml:space="preserve">【提供获奖证明材料原件扫描件，与造价业务无关的奖项不能得分】</w:t>
            </w:r>
            <w:r/>
          </w:p>
        </w:tc>
      </w:tr>
      <w:tr>
        <w:trPr>
          <w:trHeight w:val="3039"/>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highlight w:val="none"/>
              </w:rPr>
            </w:pPr>
            <w:r>
              <w:rPr>
                <w:rFonts w:hint="eastAsia" w:ascii="宋体" w:hAnsi="宋体"/>
                <w:highlight w:val="none"/>
              </w:rPr>
              <w:t xml:space="preserve">项目组成员</w:t>
            </w:r>
            <w:r/>
          </w:p>
          <w:p>
            <w:pPr>
              <w:jc w:val="center"/>
              <w:rPr>
                <w:rFonts w:ascii="宋体" w:hAnsi="宋体"/>
                <w:highlight w:val="none"/>
              </w:rPr>
            </w:pPr>
            <w:r>
              <w:rPr>
                <w:rFonts w:hint="eastAsia" w:ascii="宋体" w:hAnsi="宋体"/>
                <w:highlight w:val="none"/>
              </w:rPr>
              <w:t xml:space="preserve">奖项</w:t>
            </w:r>
            <w:r/>
          </w:p>
          <w:p>
            <w:pPr>
              <w:jc w:val="center"/>
              <w:rPr>
                <w:rFonts w:ascii="宋体" w:hAnsi="宋体"/>
              </w:rPr>
            </w:pPr>
            <w:r>
              <w:rPr>
                <w:rFonts w:hint="eastAsia" w:ascii="宋体" w:hAnsi="宋体"/>
                <w:highlight w:val="none"/>
              </w:rPr>
              <w:t xml:space="preserve">（</w:t>
            </w:r>
            <w:r>
              <w:rPr>
                <w:rFonts w:hint="eastAsia" w:ascii="宋体" w:hAnsi="宋体"/>
                <w:highlight w:val="none"/>
                <w:lang w:val="en-US" w:eastAsia="zh-CN"/>
              </w:rPr>
              <w:t xml:space="preserve">9</w:t>
            </w:r>
            <w:r>
              <w:rPr>
                <w:rFonts w:hint="eastAsia" w:ascii="宋体" w:hAnsi="宋体"/>
                <w:highlight w:val="none"/>
              </w:rPr>
              <w:t xml:space="preserve">分）</w:t>
            </w:r>
            <w:r/>
          </w:p>
        </w:tc>
        <w:tc>
          <w:tcPr>
            <w:tcW w:w="6295" w:type="dxa"/>
            <w:vAlign w:val="center"/>
            <w:textDirection w:val="lrTb"/>
            <w:noWrap w:val="false"/>
          </w:tcPr>
          <w:p>
            <w:pPr>
              <w:spacing w:line="360" w:lineRule="auto"/>
            </w:pPr>
            <w:r>
              <w:rPr>
                <w:rFonts w:hint="eastAsia" w:ascii="宋体" w:hAnsi="宋体"/>
              </w:rPr>
              <w:t xml:space="preserve">本次投标拟投入项目组成员(含项目负责人) 造价咨询类成果近3年(202</w:t>
            </w:r>
            <w:r>
              <w:rPr>
                <w:rFonts w:hint="eastAsia" w:ascii="宋体" w:hAnsi="宋体"/>
                <w:lang w:val="en-US" w:eastAsia="zh-CN"/>
              </w:rPr>
              <w:t xml:space="preserve">3</w:t>
            </w:r>
            <w:r>
              <w:rPr>
                <w:rFonts w:hint="eastAsia" w:ascii="宋体" w:hAnsi="宋体"/>
              </w:rPr>
              <w:t xml:space="preserve">年</w:t>
            </w:r>
            <w:r>
              <w:rPr>
                <w:rFonts w:hint="eastAsia" w:ascii="宋体" w:hAnsi="宋体"/>
                <w:lang w:val="en-US" w:eastAsia="zh-CN"/>
              </w:rPr>
              <w:t xml:space="preserve">3</w:t>
            </w:r>
            <w:r>
              <w:rPr>
                <w:rFonts w:hint="eastAsia" w:ascii="宋体" w:hAnsi="宋体"/>
              </w:rPr>
              <w:t xml:space="preserve">月1日至今) </w:t>
            </w:r>
            <w:r>
              <w:rPr>
                <w:rFonts w:hint="eastAsia" w:ascii="宋体" w:hAnsi="宋体"/>
                <w:highlight w:val="none"/>
              </w:rPr>
              <w:t xml:space="preserve">获得</w:t>
            </w:r>
            <w:r>
              <w:rPr>
                <w:rFonts w:hint="eastAsia" w:ascii="宋体" w:hAnsi="宋体"/>
                <w:highlight w:val="none"/>
                <w:lang w:val="en-US" w:eastAsia="zh-CN"/>
              </w:rPr>
              <w:t xml:space="preserve">建设</w:t>
            </w:r>
            <w:r>
              <w:rPr>
                <w:rFonts w:hint="eastAsia" w:ascii="宋体" w:hAnsi="宋体"/>
                <w:highlight w:val="none"/>
              </w:rPr>
              <w:t xml:space="preserve">行政主管部门表彰奖励的，有一个</w:t>
            </w:r>
            <w:r>
              <w:rPr>
                <w:rFonts w:hint="eastAsia" w:ascii="宋体" w:hAnsi="宋体"/>
                <w:highlight w:val="none"/>
                <w:lang w:val="en-US" w:eastAsia="zh-CN"/>
              </w:rPr>
              <w:t xml:space="preserve">得</w:t>
            </w:r>
            <w:r>
              <w:rPr>
                <w:rFonts w:hint="eastAsia" w:ascii="宋体" w:hAnsi="宋体"/>
                <w:highlight w:val="none"/>
              </w:rPr>
              <w:t xml:space="preserve">1.5分</w:t>
            </w:r>
            <w:r>
              <w:rPr>
                <w:rFonts w:hint="eastAsia" w:ascii="宋体" w:hAnsi="宋体"/>
              </w:rPr>
              <w:t xml:space="preserve">，奖项按年度计取，若202</w:t>
            </w:r>
            <w:r>
              <w:rPr>
                <w:rFonts w:hint="eastAsia" w:ascii="宋体" w:hAnsi="宋体"/>
                <w:lang w:val="en-US" w:eastAsia="zh-CN"/>
              </w:rPr>
              <w:t xml:space="preserve">3</w:t>
            </w:r>
            <w:r>
              <w:rPr>
                <w:rFonts w:hint="eastAsia" w:ascii="宋体" w:hAnsi="宋体"/>
              </w:rPr>
              <w:t xml:space="preserve">年、20</w:t>
            </w:r>
            <w:r>
              <w:rPr>
                <w:rFonts w:hint="eastAsia" w:ascii="宋体" w:hAnsi="宋体"/>
                <w:lang w:val="en-US" w:eastAsia="zh-CN"/>
              </w:rPr>
              <w:t xml:space="preserve">24</w:t>
            </w:r>
            <w:r>
              <w:rPr>
                <w:rFonts w:hint="eastAsia" w:ascii="宋体" w:hAnsi="宋体"/>
              </w:rPr>
              <w:t xml:space="preserve">年、20</w:t>
            </w:r>
            <w:r>
              <w:rPr>
                <w:rFonts w:hint="eastAsia" w:ascii="宋体" w:hAnsi="宋体"/>
                <w:lang w:val="en-US" w:eastAsia="zh-CN"/>
              </w:rPr>
              <w:t xml:space="preserve">25</w:t>
            </w:r>
            <w:r>
              <w:rPr>
                <w:rFonts w:hint="eastAsia" w:ascii="宋体" w:hAnsi="宋体"/>
              </w:rPr>
              <w:t xml:space="preserve">年分别获奖，则分别计分。同一人每年度同一类型奖项只计取一次，不同年度或不同类型的奖项可叠加。此项满分</w:t>
            </w:r>
            <w:r>
              <w:rPr>
                <w:rFonts w:hint="eastAsia" w:ascii="宋体" w:hAnsi="宋体"/>
                <w:lang w:val="en-US" w:eastAsia="zh-CN"/>
              </w:rPr>
              <w:t xml:space="preserve">9</w:t>
            </w:r>
            <w:r>
              <w:rPr>
                <w:rFonts w:hint="eastAsia" w:ascii="宋体" w:hAnsi="宋体"/>
              </w:rPr>
              <w:t xml:space="preserve">分。</w:t>
            </w:r>
            <w:r>
              <w:rPr>
                <w:rFonts w:hint="eastAsia" w:ascii="宋体" w:hAnsi="宋体"/>
                <w:b/>
                <w:bCs/>
              </w:rPr>
              <w:t xml:space="preserve">【提供获奖证明材料原件扫描件，与造价业务无关的奖项不得分；项目组成员（含总项目负责人）奖项与企业奖项不重复计分】</w:t>
            </w:r>
            <w:r/>
          </w:p>
        </w:tc>
      </w:tr>
      <w:tr>
        <w:trPr>
          <w:trHeight w:val="6367"/>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项目负责人</w:t>
            </w:r>
            <w:r/>
          </w:p>
          <w:p>
            <w:pPr>
              <w:jc w:val="center"/>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12</w:t>
            </w:r>
            <w:r>
              <w:rPr>
                <w:rFonts w:hint="eastAsia" w:ascii="宋体" w:hAnsi="宋体"/>
                <w:highlight w:val="none"/>
              </w:rPr>
              <w:t xml:space="preserve">分）</w:t>
            </w:r>
            <w:r/>
          </w:p>
        </w:tc>
        <w:tc>
          <w:tcPr>
            <w:tcW w:w="6295" w:type="dxa"/>
            <w:vAlign w:val="center"/>
            <w:textDirection w:val="lrTb"/>
            <w:noWrap w:val="false"/>
          </w:tcPr>
          <w:p>
            <w:pPr>
              <w:jc w:val="left"/>
              <w:spacing w:line="360" w:lineRule="auto"/>
              <w:rPr>
                <w:rFonts w:ascii="宋体" w:hAnsi="宋体" w:cs="宋体"/>
                <w:szCs w:val="21"/>
                <w:highlight w:val="none"/>
              </w:rPr>
            </w:pPr>
            <w:r>
              <w:rPr>
                <w:rFonts w:hint="eastAsia" w:ascii="宋体" w:hAnsi="宋体" w:eastAsia="宋体" w:cs="宋体"/>
                <w:b/>
                <w:bCs/>
                <w:szCs w:val="21"/>
                <w:highlight w:val="none"/>
              </w:rPr>
              <w:t xml:space="preserve">①</w:t>
            </w:r>
            <w:r>
              <w:rPr>
                <w:rFonts w:hint="eastAsia" w:ascii="宋体" w:hAnsi="宋体" w:cs="宋体"/>
                <w:szCs w:val="21"/>
                <w:highlight w:val="none"/>
              </w:rPr>
              <w:t xml:space="preserve">具备有效的国家注册一级造价工程师</w:t>
            </w:r>
            <w:r>
              <w:rPr>
                <w:rFonts w:hint="eastAsia" w:ascii="宋体" w:hAnsi="宋体" w:cs="宋体"/>
                <w:szCs w:val="21"/>
                <w:highlight w:val="none"/>
                <w:lang w:val="en-US" w:eastAsia="zh-CN"/>
              </w:rPr>
              <w:t xml:space="preserve">土建</w:t>
            </w:r>
            <w:r>
              <w:rPr>
                <w:rFonts w:hint="eastAsia" w:ascii="宋体" w:hAnsi="宋体" w:cs="宋体"/>
                <w:szCs w:val="21"/>
                <w:highlight w:val="none"/>
              </w:rPr>
              <w:t xml:space="preserve">专业证书，得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分，且同时具备国家注册一级造价工程师</w:t>
            </w:r>
            <w:r>
              <w:rPr>
                <w:rFonts w:hint="eastAsia" w:ascii="宋体" w:hAnsi="宋体" w:cs="宋体"/>
                <w:b w:val="0"/>
                <w:bCs w:val="0"/>
                <w:szCs w:val="21"/>
                <w:highlight w:val="none"/>
              </w:rPr>
              <w:t xml:space="preserve">安装专业</w:t>
            </w:r>
            <w:r>
              <w:rPr>
                <w:rFonts w:hint="eastAsia" w:ascii="宋体" w:hAnsi="宋体" w:cs="宋体"/>
                <w:szCs w:val="21"/>
                <w:highlight w:val="none"/>
              </w:rPr>
              <w:t xml:space="preserve">的加2分，此项满分</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spacing w:line="360" w:lineRule="auto"/>
              <w:rPr>
                <w:rFonts w:ascii="宋体" w:hAnsi="宋体" w:cs="宋体"/>
                <w:szCs w:val="21"/>
                <w:highlight w:val="none"/>
              </w:rPr>
            </w:pPr>
            <w:r>
              <w:rPr>
                <w:rFonts w:hint="eastAsia" w:ascii="宋体" w:hAnsi="宋体" w:eastAsia="宋体" w:cs="宋体"/>
                <w:b/>
                <w:bCs/>
                <w:szCs w:val="21"/>
                <w:highlight w:val="none"/>
              </w:rPr>
              <w:t xml:space="preserve">②</w:t>
            </w:r>
            <w:r>
              <w:rPr>
                <w:rFonts w:hint="eastAsia" w:ascii="宋体" w:hAnsi="宋体" w:cs="宋体"/>
                <w:szCs w:val="21"/>
                <w:highlight w:val="none"/>
              </w:rPr>
              <w:t xml:space="preserve">具有工程类高级工程师</w:t>
            </w:r>
            <w:r>
              <w:rPr>
                <w:rFonts w:hint="eastAsia" w:ascii="宋体" w:hAnsi="宋体"/>
                <w:highlight w:val="none"/>
              </w:rPr>
              <w:t xml:space="preserve">及以上</w:t>
            </w:r>
            <w:r>
              <w:rPr>
                <w:rFonts w:hint="eastAsia" w:ascii="宋体" w:hAnsi="宋体" w:cs="宋体"/>
                <w:szCs w:val="21"/>
                <w:highlight w:val="none"/>
              </w:rPr>
              <w:t xml:space="preserve">职称</w:t>
            </w:r>
            <w:r>
              <w:rPr>
                <w:rFonts w:hint="eastAsia" w:ascii="宋体" w:hAnsi="宋体" w:cs="宋体"/>
                <w:szCs w:val="21"/>
                <w:highlight w:val="none"/>
                <w:lang w:eastAsia="zh-CN"/>
              </w:rPr>
              <w:t xml:space="preserve">的</w:t>
            </w:r>
            <w:r>
              <w:rPr>
                <w:rFonts w:hint="eastAsia" w:ascii="宋体" w:hAnsi="宋体" w:cs="宋体"/>
                <w:szCs w:val="21"/>
                <w:highlight w:val="none"/>
              </w:rPr>
              <w:t xml:space="preserve">，得2分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具有工程类工程师职称的，得1分。此项满分2分。</w:t>
            </w:r>
            <w:r/>
          </w:p>
          <w:p>
            <w:pPr>
              <w:jc w:val="left"/>
              <w:spacing w:line="360" w:lineRule="auto"/>
              <w:rPr>
                <w:rFonts w:ascii="宋体" w:hAnsi="宋体" w:cs="宋体"/>
                <w:szCs w:val="21"/>
                <w:highlight w:val="none"/>
              </w:rPr>
            </w:pPr>
            <w:r>
              <w:rPr>
                <w:rFonts w:hint="eastAsia" w:ascii="宋体" w:hAnsi="宋体" w:eastAsia="宋体" w:cs="宋体"/>
                <w:b/>
                <w:bCs/>
                <w:szCs w:val="21"/>
                <w:highlight w:val="none"/>
              </w:rPr>
              <w:t xml:space="preserve">③</w:t>
            </w:r>
            <w:r>
              <w:rPr>
                <w:rFonts w:hint="eastAsia" w:ascii="宋体" w:hAnsi="宋体" w:cs="宋体"/>
                <w:szCs w:val="21"/>
                <w:highlight w:val="none"/>
              </w:rPr>
              <w:t xml:space="preserve">具有国家一级注册建造师或国家注册监理工程师的，有一个得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分，此项满分</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ascii="宋体" w:hAnsi="宋体" w:cs="宋体"/>
                <w:szCs w:val="21"/>
                <w:highlight w:val="none"/>
              </w:rPr>
            </w:pPr>
            <w:r>
              <w:rPr>
                <w:rFonts w:hint="eastAsia" w:ascii="宋体" w:hAnsi="宋体" w:eastAsia="宋体" w:cs="宋体"/>
                <w:b/>
                <w:bCs/>
                <w:szCs w:val="21"/>
                <w:highlight w:val="none"/>
              </w:rPr>
              <w:t xml:space="preserve">④</w:t>
            </w:r>
            <w:r>
              <w:rPr>
                <w:rFonts w:hint="eastAsia" w:ascii="宋体" w:hAnsi="宋体" w:cs="宋体"/>
                <w:szCs w:val="21"/>
                <w:highlight w:val="none"/>
              </w:rPr>
              <w:t xml:space="preserve">近3年（202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月1日至今）承担过同类型</w:t>
            </w:r>
            <w:r>
              <w:rPr>
                <w:rFonts w:hint="eastAsia" w:ascii="宋体" w:hAnsi="宋体"/>
                <w:highlight w:val="none"/>
              </w:rPr>
              <w:t xml:space="preserve">政府投资</w:t>
            </w:r>
            <w:r>
              <w:rPr>
                <w:rFonts w:hint="eastAsia" w:ascii="宋体" w:hAnsi="宋体"/>
                <w:highlight w:val="none"/>
                <w:lang w:val="en-US" w:eastAsia="zh-CN"/>
              </w:rPr>
              <w:t xml:space="preserve">工程</w:t>
            </w:r>
            <w:r>
              <w:rPr>
                <w:rFonts w:hint="eastAsia" w:ascii="宋体" w:hAnsi="宋体" w:cs="宋体"/>
                <w:szCs w:val="21"/>
                <w:highlight w:val="none"/>
              </w:rPr>
              <w:t xml:space="preserve">结算审核服务</w:t>
            </w:r>
            <w:r>
              <w:rPr>
                <w:rFonts w:hint="eastAsia" w:ascii="宋体" w:hAnsi="宋体" w:cs="宋体"/>
                <w:szCs w:val="21"/>
                <w:highlight w:val="none"/>
                <w:lang w:val="en-US" w:eastAsia="zh-CN"/>
              </w:rPr>
              <w:t xml:space="preserve">业绩的</w:t>
            </w:r>
            <w:r>
              <w:rPr>
                <w:rFonts w:hint="eastAsia" w:ascii="宋体" w:hAnsi="宋体" w:cs="宋体"/>
                <w:szCs w:val="21"/>
                <w:highlight w:val="none"/>
              </w:rPr>
              <w:t xml:space="preserve">，每个得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分，此项满分</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ascii="宋体" w:hAnsi="宋体" w:cs="宋体"/>
                <w:b/>
                <w:szCs w:val="21"/>
                <w:highlight w:val="none"/>
              </w:rPr>
            </w:pPr>
            <w:r>
              <w:rPr>
                <w:rFonts w:hint="eastAsia" w:ascii="宋体" w:hAnsi="宋体"/>
                <w:b/>
                <w:bCs/>
                <w:highlight w:val="none"/>
              </w:rPr>
              <w:t xml:space="preserve">【</w:t>
            </w:r>
            <w:r>
              <w:rPr>
                <w:rFonts w:hint="eastAsia" w:ascii="宋体" w:hAnsi="宋体" w:cs="宋体"/>
                <w:b/>
                <w:szCs w:val="21"/>
                <w:highlight w:val="none"/>
              </w:rPr>
              <w:t xml:space="preserve">提供咨询合同、工程竣工结算审计审定单</w:t>
            </w:r>
            <w:r>
              <w:rPr>
                <w:rFonts w:hint="eastAsia" w:ascii="宋体" w:hAnsi="宋体" w:cs="宋体"/>
                <w:b/>
                <w:szCs w:val="21"/>
                <w:highlight w:val="none"/>
                <w:lang w:val="en-US" w:eastAsia="zh-CN"/>
              </w:rPr>
              <w:t xml:space="preserve">或</w:t>
            </w:r>
            <w:r>
              <w:rPr>
                <w:rFonts w:hint="eastAsia" w:ascii="宋体" w:hAnsi="宋体" w:cs="宋体"/>
                <w:b/>
                <w:szCs w:val="21"/>
                <w:highlight w:val="none"/>
              </w:rPr>
              <w:t xml:space="preserve">其他证明材料原件扫描件。业绩时间以竣工结算审计审定单或其他证明材料中说明时间为准</w:t>
            </w:r>
            <w:r>
              <w:rPr>
                <w:rFonts w:hint="eastAsia" w:ascii="宋体" w:hAnsi="宋体" w:cs="宋体"/>
                <w:b/>
                <w:szCs w:val="21"/>
                <w:highlight w:val="none"/>
                <w:lang w:eastAsia="zh-CN"/>
              </w:rPr>
              <w:t xml:space="preserve">。提供原件扫描件</w:t>
            </w:r>
            <w:r>
              <w:rPr>
                <w:rFonts w:hint="eastAsia" w:ascii="宋体" w:hAnsi="宋体"/>
                <w:b/>
                <w:bCs/>
                <w:highlight w:val="none"/>
              </w:rPr>
              <w:t xml:space="preserve">】</w:t>
            </w:r>
            <w:r/>
          </w:p>
          <w:p>
            <w:pPr>
              <w:jc w:val="left"/>
              <w:spacing w:line="360" w:lineRule="auto"/>
              <w:rPr>
                <w:rFonts w:ascii="宋体" w:hAnsi="宋体" w:cs="宋体"/>
                <w:b/>
                <w:color w:val="ff0000"/>
                <w:szCs w:val="21"/>
                <w:highlight w:val="none"/>
              </w:rPr>
            </w:pPr>
            <w:r>
              <w:rPr>
                <w:rFonts w:hint="eastAsia" w:ascii="宋体" w:hAnsi="宋体" w:cs="宋体"/>
                <w:b/>
                <w:color w:val="ff0000"/>
                <w:szCs w:val="21"/>
                <w:highlight w:val="none"/>
              </w:rPr>
              <w:t xml:space="preserve">项目负责人与企业的业绩不重复计分。</w:t>
            </w:r>
            <w:r/>
          </w:p>
          <w:p>
            <w:pPr>
              <w:pStyle w:val="1025"/>
              <w:ind w:firstLine="0"/>
              <w:spacing w:line="360" w:lineRule="auto"/>
              <w:rPr>
                <w:rFonts w:ascii="宋体" w:hAnsi="宋体"/>
                <w:highlight w:val="none"/>
              </w:rPr>
            </w:pPr>
            <w:r>
              <w:rPr>
                <w:rFonts w:hint="eastAsia" w:ascii="宋体" w:hAnsi="宋体"/>
                <w:b/>
                <w:bCs/>
                <w:highlight w:val="none"/>
              </w:rPr>
              <w:t xml:space="preserve">【</w:t>
            </w:r>
            <w:r>
              <w:rPr>
                <w:rFonts w:hint="eastAsia" w:ascii="宋体" w:hAnsi="宋体"/>
                <w:bCs/>
                <w:highlight w:val="none"/>
              </w:rPr>
              <w:t xml:space="preserve">提供项目组负责人相关证书及近三个月</w:t>
            </w:r>
            <w:r>
              <w:rPr>
                <w:rFonts w:hint="eastAsia" w:ascii="宋体" w:hAnsi="宋体"/>
                <w:b/>
                <w:highlight w:val="none"/>
              </w:rPr>
              <w:t xml:space="preserve">（202</w:t>
            </w:r>
            <w:r>
              <w:rPr>
                <w:rFonts w:hint="eastAsia" w:ascii="宋体" w:hAnsi="宋体"/>
                <w:b/>
                <w:highlight w:val="none"/>
                <w:lang w:val="en-US" w:eastAsia="zh-CN"/>
              </w:rPr>
              <w:t xml:space="preserve">6</w:t>
            </w:r>
            <w:r>
              <w:rPr>
                <w:rFonts w:hint="eastAsia" w:ascii="宋体" w:hAnsi="宋体"/>
                <w:b/>
                <w:highlight w:val="none"/>
              </w:rPr>
              <w:t xml:space="preserve">年</w:t>
            </w:r>
            <w:r>
              <w:rPr>
                <w:rFonts w:hint="eastAsia" w:ascii="宋体" w:hAnsi="宋体"/>
                <w:b/>
                <w:highlight w:val="none"/>
                <w:lang w:val="en-US" w:eastAsia="zh-CN"/>
              </w:rPr>
              <w:t xml:space="preserve">1</w:t>
            </w:r>
            <w:r>
              <w:rPr>
                <w:rFonts w:hint="eastAsia" w:ascii="宋体" w:hAnsi="宋体"/>
                <w:b/>
                <w:highlight w:val="none"/>
              </w:rPr>
              <w:t xml:space="preserve">月-202</w:t>
            </w:r>
            <w:r>
              <w:rPr>
                <w:rFonts w:hint="eastAsia" w:ascii="宋体" w:hAnsi="宋体"/>
                <w:b/>
                <w:highlight w:val="none"/>
                <w:lang w:val="en-US" w:eastAsia="zh-CN"/>
              </w:rPr>
              <w:t xml:space="preserve">6</w:t>
            </w:r>
            <w:r>
              <w:rPr>
                <w:rFonts w:hint="eastAsia" w:ascii="宋体" w:hAnsi="宋体"/>
                <w:b/>
                <w:highlight w:val="none"/>
              </w:rPr>
              <w:t xml:space="preserve">年</w:t>
            </w:r>
            <w:r>
              <w:rPr>
                <w:rFonts w:hint="eastAsia" w:ascii="宋体" w:hAnsi="宋体"/>
                <w:b/>
                <w:highlight w:val="none"/>
                <w:lang w:val="en-US" w:eastAsia="zh-CN"/>
              </w:rPr>
              <w:t xml:space="preserve">3</w:t>
            </w:r>
            <w:r>
              <w:rPr>
                <w:rFonts w:hint="eastAsia" w:ascii="宋体" w:hAnsi="宋体"/>
                <w:b/>
                <w:highlight w:val="none"/>
              </w:rPr>
              <w:t xml:space="preserve">月）</w:t>
            </w:r>
            <w:r>
              <w:rPr>
                <w:rFonts w:hint="eastAsia" w:ascii="宋体" w:hAnsi="宋体"/>
                <w:bCs/>
                <w:highlight w:val="none"/>
              </w:rPr>
              <w:t xml:space="preserve">任意一个月社保缴纳证明材料原件扫描件</w:t>
            </w:r>
            <w:r>
              <w:rPr>
                <w:rFonts w:hint="eastAsia" w:ascii="宋体" w:hAnsi="宋体"/>
                <w:highlight w:val="none"/>
              </w:rPr>
              <w:t xml:space="preserve">，否则不计分</w:t>
            </w:r>
            <w:r>
              <w:rPr>
                <w:rFonts w:hint="eastAsia" w:ascii="宋体" w:hAnsi="宋体"/>
                <w:b/>
                <w:bCs/>
                <w:highlight w:val="none"/>
              </w:rPr>
              <w:t xml:space="preserve">】</w:t>
            </w:r>
            <w:r/>
          </w:p>
        </w:tc>
      </w:tr>
      <w:tr>
        <w:trPr>
          <w:trHeight w:val="4822"/>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rPr>
            </w:pPr>
            <w:r>
              <w:rPr>
                <w:rFonts w:hint="eastAsia" w:ascii="宋体" w:hAnsi="宋体"/>
              </w:rPr>
              <w:t xml:space="preserve">项目组其他</w:t>
            </w:r>
            <w:r/>
          </w:p>
          <w:p>
            <w:pPr>
              <w:jc w:val="center"/>
              <w:rPr>
                <w:rFonts w:ascii="宋体" w:hAnsi="宋体"/>
              </w:rPr>
            </w:pPr>
            <w:r>
              <w:rPr>
                <w:rFonts w:hint="eastAsia" w:ascii="宋体" w:hAnsi="宋体"/>
              </w:rPr>
              <w:t xml:space="preserve">成员</w:t>
            </w:r>
            <w:r/>
          </w:p>
          <w:p>
            <w:pPr>
              <w:jc w:val="center"/>
              <w:rPr>
                <w:rFonts w:ascii="宋体" w:hAnsi="宋体"/>
              </w:rPr>
            </w:pPr>
            <w:r>
              <w:rPr>
                <w:rFonts w:hint="eastAsia" w:ascii="宋体" w:hAnsi="宋体"/>
              </w:rPr>
              <w:t xml:space="preserve">（</w:t>
            </w:r>
            <w:r>
              <w:rPr>
                <w:rFonts w:hint="eastAsia" w:ascii="宋体" w:hAnsi="宋体"/>
                <w:lang w:val="en-US" w:eastAsia="zh-CN"/>
              </w:rPr>
              <w:t xml:space="preserve">15</w:t>
            </w:r>
            <w:r>
              <w:rPr>
                <w:rFonts w:hint="eastAsia" w:ascii="宋体" w:hAnsi="宋体"/>
              </w:rPr>
              <w:t xml:space="preserve">分）</w:t>
            </w:r>
            <w:r/>
          </w:p>
        </w:tc>
        <w:tc>
          <w:tcPr>
            <w:tcW w:w="6295" w:type="dxa"/>
            <w:vAlign w:val="center"/>
            <w:textDirection w:val="lrTb"/>
            <w:noWrap w:val="false"/>
          </w:tcPr>
          <w:p>
            <w:pPr>
              <w:jc w:val="left"/>
              <w:spacing w:line="360" w:lineRule="auto"/>
              <w:rPr>
                <w:rFonts w:ascii="宋体" w:hAnsi="宋体"/>
                <w:b w:val="0"/>
                <w:bCs w:val="0"/>
                <w:highlight w:val="none"/>
              </w:rPr>
            </w:pPr>
            <w:r>
              <w:rPr>
                <w:rFonts w:hint="eastAsia" w:ascii="宋体" w:hAnsi="宋体"/>
                <w:b w:val="0"/>
                <w:bCs w:val="0"/>
                <w:highlight w:val="none"/>
              </w:rPr>
              <w:t xml:space="preserve">项目组其他成员（不包含项目负责人）</w:t>
            </w:r>
            <w:r/>
          </w:p>
          <w:p>
            <w:pPr>
              <w:jc w:val="left"/>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①项目组其他成员须配备3名国家注册一级造价工程师（</w:t>
            </w:r>
            <w:r>
              <w:rPr>
                <w:rFonts w:hint="eastAsia" w:ascii="宋体" w:hAnsi="宋体" w:eastAsia="宋体" w:cs="宋体"/>
                <w:b/>
                <w:bCs/>
                <w:highlight w:val="none"/>
              </w:rPr>
              <w:t xml:space="preserve">其中必须配备专业为土建、安装各一名</w:t>
            </w:r>
            <w:r>
              <w:rPr>
                <w:rFonts w:hint="eastAsia" w:ascii="宋体" w:hAnsi="宋体" w:eastAsia="宋体" w:cs="宋体"/>
                <w:b w:val="0"/>
                <w:bCs w:val="0"/>
                <w:highlight w:val="none"/>
              </w:rPr>
              <w:t xml:space="preserve">），得基本分6分。</w:t>
            </w:r>
            <w:r/>
          </w:p>
          <w:p>
            <w:pPr>
              <w:jc w:val="left"/>
              <w:spacing w:line="360" w:lineRule="auto"/>
              <w:rPr>
                <w:rFonts w:ascii="宋体" w:hAnsi="宋体"/>
                <w:b w:val="0"/>
                <w:bCs w:val="0"/>
                <w:highlight w:val="none"/>
              </w:rPr>
            </w:pPr>
            <w:r>
              <w:rPr>
                <w:rFonts w:hint="eastAsia" w:ascii="宋体" w:hAnsi="宋体" w:eastAsia="宋体" w:cs="宋体"/>
                <w:b w:val="0"/>
                <w:bCs w:val="0"/>
                <w:highlight w:val="none"/>
              </w:rPr>
              <w:t xml:space="preserve">②</w:t>
            </w:r>
            <w:r>
              <w:rPr>
                <w:rFonts w:hint="eastAsia" w:ascii="宋体" w:hAnsi="宋体"/>
                <w:b w:val="0"/>
                <w:bCs w:val="0"/>
                <w:highlight w:val="none"/>
                <w:lang w:val="en-US" w:eastAsia="zh-CN"/>
              </w:rPr>
              <w:t xml:space="preserve">上述人员</w:t>
            </w:r>
            <w:r>
              <w:rPr>
                <w:rFonts w:hint="eastAsia" w:ascii="宋体" w:hAnsi="宋体"/>
                <w:b w:val="0"/>
                <w:bCs w:val="0"/>
                <w:highlight w:val="none"/>
              </w:rPr>
              <w:t xml:space="preserve">具有工程类高级工程师及以上职称的，有1人</w:t>
            </w:r>
            <w:r>
              <w:rPr>
                <w:rFonts w:hint="eastAsia" w:ascii="宋体" w:hAnsi="宋体"/>
                <w:b w:val="0"/>
                <w:bCs w:val="0"/>
                <w:highlight w:val="none"/>
                <w:lang w:val="en-US" w:eastAsia="zh-CN"/>
              </w:rPr>
              <w:t xml:space="preserve">得2</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rPr>
                <w:rFonts w:hint="eastAsia" w:ascii="宋体" w:hAnsi="宋体"/>
                <w:b w:val="0"/>
                <w:bCs w:val="0"/>
                <w:highlight w:val="none"/>
              </w:rPr>
              <w:t xml:space="preserve">具有工程类工程师职称的，有1人</w:t>
            </w:r>
            <w:r>
              <w:rPr>
                <w:rFonts w:hint="eastAsia" w:ascii="宋体" w:hAnsi="宋体"/>
                <w:b w:val="0"/>
                <w:bCs w:val="0"/>
                <w:highlight w:val="none"/>
                <w:lang w:val="en-US" w:eastAsia="zh-CN"/>
              </w:rPr>
              <w:t xml:space="preserve">得1</w:t>
            </w:r>
            <w:r>
              <w:rPr>
                <w:rFonts w:hint="eastAsia" w:ascii="宋体" w:hAnsi="宋体"/>
                <w:b w:val="0"/>
                <w:bCs w:val="0"/>
                <w:highlight w:val="none"/>
              </w:rPr>
              <w:t xml:space="preserve">分</w:t>
            </w:r>
            <w:r>
              <w:rPr>
                <w:rFonts w:hint="eastAsia" w:ascii="宋体" w:hAnsi="宋体"/>
                <w:b w:val="0"/>
                <w:bCs w:val="0"/>
                <w:highlight w:val="none"/>
                <w:lang w:eastAsia="zh-CN"/>
              </w:rPr>
              <w:t xml:space="preserve">。每人仅可计分一次，不重复累计，</w:t>
            </w:r>
            <w:r>
              <w:rPr>
                <w:rFonts w:hint="eastAsia" w:ascii="宋体" w:hAnsi="宋体"/>
                <w:b w:val="0"/>
                <w:bCs w:val="0"/>
                <w:highlight w:val="none"/>
              </w:rPr>
              <w:t xml:space="preserve">此项满分</w:t>
            </w:r>
            <w:r>
              <w:rPr>
                <w:rFonts w:hint="eastAsia" w:ascii="宋体" w:hAnsi="宋体"/>
                <w:b w:val="0"/>
                <w:bCs w:val="0"/>
                <w:highlight w:val="none"/>
                <w:lang w:val="en-US" w:eastAsia="zh-CN"/>
              </w:rPr>
              <w:t xml:space="preserve">6</w:t>
            </w:r>
            <w:r>
              <w:rPr>
                <w:rFonts w:hint="eastAsia" w:ascii="宋体" w:hAnsi="宋体"/>
                <w:b w:val="0"/>
                <w:bCs w:val="0"/>
                <w:highlight w:val="none"/>
              </w:rPr>
              <w:t xml:space="preserve">分。</w:t>
            </w:r>
            <w:r/>
          </w:p>
          <w:p>
            <w:pPr>
              <w:spacing w:line="360" w:lineRule="auto"/>
              <w:rPr>
                <w:rFonts w:ascii="宋体" w:hAnsi="宋体"/>
                <w:b w:val="0"/>
                <w:bCs w:val="0"/>
                <w:highlight w:val="none"/>
              </w:rPr>
            </w:pPr>
            <w:r>
              <w:rPr>
                <w:rFonts w:hint="eastAsia" w:ascii="宋体" w:hAnsi="宋体" w:eastAsia="宋体" w:cs="宋体"/>
                <w:b w:val="0"/>
                <w:bCs w:val="0"/>
                <w:highlight w:val="none"/>
              </w:rPr>
              <w:t xml:space="preserve">③</w:t>
            </w:r>
            <w:r>
              <w:rPr>
                <w:rFonts w:hint="eastAsia" w:ascii="宋体" w:hAnsi="宋体"/>
                <w:b w:val="0"/>
                <w:bCs w:val="0"/>
                <w:szCs w:val="21"/>
                <w:highlight w:val="none"/>
                <w:lang w:val="en-US" w:eastAsia="zh-CN"/>
              </w:rPr>
              <w:t xml:space="preserve">上述人员</w:t>
            </w:r>
            <w:r>
              <w:rPr>
                <w:rFonts w:hint="eastAsia" w:ascii="宋体" w:hAnsi="宋体"/>
                <w:b w:val="0"/>
                <w:bCs w:val="0"/>
                <w:highlight w:val="none"/>
              </w:rPr>
              <w:t xml:space="preserve">具</w:t>
            </w:r>
            <w:r>
              <w:rPr>
                <w:rFonts w:hint="eastAsia" w:ascii="宋体" w:hAnsi="宋体"/>
                <w:b w:val="0"/>
                <w:bCs w:val="0"/>
                <w:highlight w:val="none"/>
                <w:lang w:val="en-US" w:eastAsia="zh-CN"/>
              </w:rPr>
              <w:t xml:space="preserve">有</w:t>
            </w:r>
            <w:r>
              <w:rPr>
                <w:rFonts w:hint="eastAsia" w:ascii="宋体" w:hAnsi="宋体"/>
                <w:b w:val="0"/>
                <w:bCs w:val="0"/>
                <w:highlight w:val="none"/>
              </w:rPr>
              <w:t xml:space="preserve">国家注册监理工程师或国家注册一级建造师的，有</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人得1分</w:t>
            </w:r>
            <w:r>
              <w:rPr>
                <w:rFonts w:hint="eastAsia" w:ascii="宋体" w:hAnsi="宋体"/>
                <w:b w:val="0"/>
                <w:bCs w:val="0"/>
                <w:highlight w:val="none"/>
                <w:lang w:eastAsia="zh-CN"/>
              </w:rPr>
              <w:t xml:space="preserve">，每人最高得1分</w:t>
            </w:r>
            <w:r>
              <w:rPr>
                <w:rFonts w:hint="eastAsia" w:ascii="宋体" w:hAnsi="宋体"/>
                <w:b w:val="0"/>
                <w:bCs w:val="0"/>
                <w:highlight w:val="none"/>
              </w:rPr>
              <w:t xml:space="preserve">。此项满分</w:t>
            </w:r>
            <w:r>
              <w:rPr>
                <w:rFonts w:hint="eastAsia" w:ascii="宋体" w:hAnsi="宋体"/>
                <w:b w:val="0"/>
                <w:bCs w:val="0"/>
                <w:highlight w:val="none"/>
                <w:lang w:val="en-US" w:eastAsia="zh-CN"/>
              </w:rPr>
              <w:t xml:space="preserve">3</w:t>
            </w:r>
            <w:r>
              <w:rPr>
                <w:rFonts w:hint="eastAsia" w:ascii="宋体" w:hAnsi="宋体"/>
                <w:b w:val="0"/>
                <w:bCs w:val="0"/>
                <w:highlight w:val="none"/>
              </w:rPr>
              <w:t xml:space="preserve">分。</w:t>
            </w:r>
            <w:r/>
          </w:p>
          <w:p>
            <w:pPr>
              <w:spacing w:line="360" w:lineRule="auto"/>
              <w:rPr>
                <w:rFonts w:ascii="宋体" w:hAnsi="宋体"/>
                <w:b w:val="0"/>
                <w:bCs w:val="0"/>
                <w:highlight w:val="none"/>
              </w:rPr>
            </w:pPr>
            <w:r>
              <w:rPr>
                <w:rFonts w:hint="eastAsia" w:ascii="宋体" w:hAnsi="宋体"/>
                <w:b w:val="0"/>
                <w:bCs w:val="0"/>
                <w:highlight w:val="none"/>
              </w:rPr>
              <w:t xml:space="preserve">【</w:t>
            </w:r>
            <w:r>
              <w:rPr>
                <w:rFonts w:hint="eastAsia" w:ascii="宋体" w:hAnsi="宋体"/>
                <w:b/>
                <w:bCs/>
                <w:highlight w:val="none"/>
              </w:rPr>
              <w:t xml:space="preserve">提供项目组</w:t>
            </w:r>
            <w:r>
              <w:rPr>
                <w:rFonts w:hint="eastAsia" w:ascii="宋体" w:hAnsi="宋体"/>
                <w:b/>
                <w:bCs/>
                <w:highlight w:val="none"/>
                <w:lang w:val="en-US" w:eastAsia="zh-CN"/>
              </w:rPr>
              <w:t xml:space="preserve">其他</w:t>
            </w:r>
            <w:r>
              <w:rPr>
                <w:rFonts w:hint="eastAsia" w:ascii="宋体" w:hAnsi="宋体"/>
                <w:b/>
                <w:bCs/>
                <w:highlight w:val="none"/>
              </w:rPr>
              <w:t xml:space="preserve">成员相关证书及近三个月（202</w:t>
            </w:r>
            <w:r>
              <w:rPr>
                <w:rFonts w:hint="eastAsia" w:ascii="宋体" w:hAnsi="宋体"/>
                <w:b/>
                <w:bCs/>
                <w:highlight w:val="none"/>
                <w:lang w:val="en-US" w:eastAsia="zh-CN"/>
              </w:rPr>
              <w:t xml:space="preserve">6</w:t>
            </w:r>
            <w:r>
              <w:rPr>
                <w:rFonts w:hint="eastAsia" w:ascii="宋体" w:hAnsi="宋体"/>
                <w:b/>
                <w:bCs/>
                <w:highlight w:val="none"/>
              </w:rPr>
              <w:t xml:space="preserve">年</w:t>
            </w:r>
            <w:r>
              <w:rPr>
                <w:rFonts w:hint="eastAsia" w:ascii="宋体" w:hAnsi="宋体"/>
                <w:b/>
                <w:bCs/>
                <w:highlight w:val="none"/>
                <w:lang w:val="en-US" w:eastAsia="zh-CN"/>
              </w:rPr>
              <w:t xml:space="preserve">1</w:t>
            </w:r>
            <w:r>
              <w:rPr>
                <w:rFonts w:hint="eastAsia" w:ascii="宋体" w:hAnsi="宋体"/>
                <w:b/>
                <w:bCs/>
                <w:highlight w:val="none"/>
              </w:rPr>
              <w:t xml:space="preserve">月-202</w:t>
            </w:r>
            <w:r>
              <w:rPr>
                <w:rFonts w:hint="eastAsia" w:ascii="宋体" w:hAnsi="宋体"/>
                <w:b/>
                <w:bCs/>
                <w:highlight w:val="none"/>
                <w:lang w:val="en-US" w:eastAsia="zh-CN"/>
              </w:rPr>
              <w:t xml:space="preserve">6</w:t>
            </w:r>
            <w:r>
              <w:rPr>
                <w:rFonts w:hint="eastAsia" w:ascii="宋体" w:hAnsi="宋体"/>
                <w:b/>
                <w:bCs/>
                <w:highlight w:val="none"/>
              </w:rPr>
              <w:t xml:space="preserve">年</w:t>
            </w:r>
            <w:r>
              <w:rPr>
                <w:rFonts w:hint="eastAsia" w:ascii="宋体" w:hAnsi="宋体"/>
                <w:b/>
                <w:bCs/>
                <w:highlight w:val="none"/>
                <w:lang w:val="en-US" w:eastAsia="zh-CN"/>
              </w:rPr>
              <w:t xml:space="preserve">3</w:t>
            </w:r>
            <w:r>
              <w:rPr>
                <w:rFonts w:hint="eastAsia" w:ascii="宋体" w:hAnsi="宋体"/>
                <w:b/>
                <w:bCs/>
                <w:highlight w:val="none"/>
              </w:rPr>
              <w:t xml:space="preserve">月）任意一个月社保缴纳证明材料原件扫描件，否则不计分</w:t>
            </w:r>
            <w:r>
              <w:rPr>
                <w:rFonts w:hint="eastAsia" w:ascii="宋体" w:hAnsi="宋体"/>
                <w:b w:val="0"/>
                <w:bCs w:val="0"/>
                <w:highlight w:val="none"/>
              </w:rPr>
              <w:t xml:space="preserve">】</w:t>
            </w:r>
            <w:r/>
          </w:p>
        </w:tc>
      </w:tr>
      <w:tr>
        <w:trPr>
          <w:trHeight w:val="2132"/>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both"/>
              <w:spacing w:line="300" w:lineRule="exact"/>
              <w:rPr>
                <w:rFonts w:ascii="宋体" w:hAnsi="宋体"/>
                <w:highlight w:val="none"/>
              </w:rPr>
            </w:pPr>
            <w:r>
              <w:rPr>
                <w:rFonts w:ascii="宋体" w:hAnsi="宋体"/>
                <w:highlight w:val="none"/>
              </w:rPr>
            </w:r>
            <w:r/>
          </w:p>
          <w:p>
            <w:pPr>
              <w:jc w:val="center"/>
              <w:spacing w:line="300" w:lineRule="exact"/>
              <w:rPr>
                <w:rFonts w:ascii="宋体" w:hAnsi="宋体"/>
                <w:highlight w:val="none"/>
              </w:rPr>
            </w:pPr>
            <w:r>
              <w:rPr>
                <w:rFonts w:hint="eastAsia" w:ascii="宋体" w:hAnsi="宋体"/>
                <w:highlight w:val="none"/>
              </w:rPr>
              <w:t xml:space="preserve">服务响应 </w:t>
            </w:r>
            <w:r/>
          </w:p>
          <w:p>
            <w:pPr>
              <w:jc w:val="center"/>
              <w:spacing w:line="300" w:lineRule="exact"/>
              <w:rPr>
                <w:rFonts w:ascii="宋体" w:hAnsi="宋体"/>
              </w:rPr>
            </w:pP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分）</w:t>
            </w:r>
            <w:r/>
          </w:p>
        </w:tc>
        <w:tc>
          <w:tcPr>
            <w:tcW w:w="6295" w:type="dxa"/>
            <w:vAlign w:val="center"/>
            <w:textDirection w:val="lrTb"/>
            <w:noWrap w:val="false"/>
          </w:tcPr>
          <w:p>
            <w:pPr>
              <w:jc w:val="left"/>
              <w:spacing w:line="360" w:lineRule="auto"/>
            </w:pPr>
            <w:r>
              <w:rPr>
                <w:rFonts w:hint="eastAsia" w:ascii="宋体" w:hAnsi="宋体" w:cs="宋体"/>
                <w:szCs w:val="21"/>
              </w:rPr>
              <w:t xml:space="preserve">供应商应具备应急响应能力，当发生应急事件时能在1.5小时内到达现场响应得</w:t>
            </w:r>
            <w:r>
              <w:rPr>
                <w:rFonts w:hint="eastAsia" w:ascii="宋体" w:hAnsi="宋体" w:cs="宋体"/>
                <w:szCs w:val="21"/>
                <w:lang w:val="en-US" w:eastAsia="zh-CN"/>
              </w:rPr>
              <w:t xml:space="preserve">5</w:t>
            </w:r>
            <w:r>
              <w:rPr>
                <w:rFonts w:hint="eastAsia" w:ascii="宋体" w:hAnsi="宋体" w:cs="宋体"/>
                <w:szCs w:val="21"/>
              </w:rPr>
              <w:t xml:space="preserve">分，2小时内到达现场响应得</w:t>
            </w:r>
            <w:r>
              <w:rPr>
                <w:rFonts w:hint="eastAsia" w:ascii="宋体" w:hAnsi="宋体" w:cs="宋体"/>
                <w:szCs w:val="21"/>
                <w:lang w:val="en-US" w:eastAsia="zh-CN"/>
              </w:rPr>
              <w:t xml:space="preserve">3</w:t>
            </w:r>
            <w:r>
              <w:rPr>
                <w:rFonts w:hint="eastAsia" w:ascii="宋体" w:hAnsi="宋体" w:cs="宋体"/>
                <w:szCs w:val="21"/>
              </w:rPr>
              <w:t xml:space="preserve">分，3小时内到达现场响应得</w:t>
            </w:r>
            <w:r>
              <w:rPr>
                <w:rFonts w:hint="eastAsia" w:ascii="宋体" w:hAnsi="宋体" w:cs="宋体"/>
                <w:szCs w:val="21"/>
                <w:lang w:val="en-US" w:eastAsia="zh-CN"/>
              </w:rPr>
              <w:t xml:space="preserve">2</w:t>
            </w:r>
            <w:r>
              <w:rPr>
                <w:rFonts w:hint="eastAsia" w:ascii="宋体" w:hAnsi="宋体" w:cs="宋体"/>
                <w:szCs w:val="21"/>
              </w:rPr>
              <w:t xml:space="preserve">分，超过3小时到达现场响应不得分。提供应急响应承诺函。</w:t>
            </w:r>
            <w:r/>
          </w:p>
        </w:tc>
      </w:tr>
      <w:tr>
        <w:trPr>
          <w:trHeight w:val="730"/>
        </w:trPr>
        <w:tc>
          <w:tcPr>
            <w:gridSpan w:val="2"/>
            <w:tcW w:w="1668" w:type="dxa"/>
            <w:vAlign w:val="center"/>
            <w:textDirection w:val="lrTb"/>
            <w:noWrap w:val="false"/>
          </w:tcPr>
          <w:p>
            <w:pPr>
              <w:jc w:val="center"/>
              <w:spacing w:line="320" w:lineRule="exact"/>
              <w:widowControl/>
              <w:rPr>
                <w:rFonts w:ascii="宋体" w:hAnsi="宋体"/>
              </w:rPr>
            </w:pPr>
            <w:r>
              <w:rPr>
                <w:rFonts w:hint="eastAsia" w:ascii="宋体" w:hAnsi="宋体"/>
              </w:rPr>
              <w:t xml:space="preserve">合计</w:t>
            </w:r>
            <w:r/>
          </w:p>
        </w:tc>
        <w:tc>
          <w:tcPr>
            <w:gridSpan w:val="2"/>
            <w:tcW w:w="7888" w:type="dxa"/>
            <w:vAlign w:val="center"/>
            <w:textDirection w:val="lrTb"/>
            <w:noWrap w:val="false"/>
          </w:tcPr>
          <w:p>
            <w:pPr>
              <w:jc w:val="center"/>
              <w:spacing w:line="320" w:lineRule="exact"/>
              <w:widowControl/>
              <w:rPr>
                <w:rFonts w:ascii="宋体" w:hAnsi="宋体"/>
              </w:rPr>
            </w:pPr>
            <w:r>
              <w:rPr>
                <w:rFonts w:ascii="宋体" w:hAnsi="宋体"/>
                <w:b/>
                <w:bCs/>
              </w:rPr>
              <w:t xml:space="preserve">100</w:t>
            </w:r>
            <w:r>
              <w:rPr>
                <w:rFonts w:hint="eastAsia" w:ascii="宋体" w:hAnsi="宋体"/>
                <w:b/>
                <w:bCs/>
              </w:rPr>
              <w:t xml:space="preserve">分</w:t>
            </w:r>
            <w:bookmarkEnd w:id="380"/>
            <w:r/>
            <w:r/>
          </w:p>
        </w:tc>
      </w:tr>
    </w:tbl>
    <w:p>
      <w:pPr>
        <w:jc w:val="left"/>
        <w:spacing w:line="320" w:lineRule="exact"/>
        <w:widowControl/>
        <w:rPr>
          <w:rFonts w:ascii="宋体" w:hAnsi="宋体" w:cs="宋体"/>
          <w:b/>
          <w:bCs/>
        </w:rPr>
      </w:pPr>
      <w:r>
        <w:rPr>
          <w:rFonts w:ascii="宋体" w:hAnsi="宋体" w:cs="宋体"/>
          <w:b/>
          <w:bCs/>
        </w:rPr>
      </w:r>
      <w:r/>
    </w:p>
    <w:p>
      <w:pPr>
        <w:jc w:val="left"/>
        <w:spacing w:line="320" w:lineRule="exact"/>
        <w:widowControl/>
        <w:rPr>
          <w:rFonts w:hint="eastAsia" w:ascii="宋体" w:hAnsi="宋体" w:cs="宋体"/>
          <w:b/>
          <w:bCs/>
        </w:rPr>
      </w:pPr>
      <w:r>
        <w:rPr>
          <w:rFonts w:hint="eastAsia" w:ascii="宋体" w:hAnsi="宋体" w:cs="宋体"/>
          <w:b/>
          <w:bCs/>
        </w:rPr>
        <w:t xml:space="preserve">注：</w:t>
      </w:r>
      <w:bookmarkEnd w:id="381"/>
      <w:r>
        <w:rPr>
          <w:rFonts w:hint="eastAsia" w:ascii="宋体" w:hAnsi="宋体" w:cs="宋体"/>
          <w:b/>
          <w:bCs/>
          <w:lang w:val="en-US" w:eastAsia="zh-CN"/>
        </w:rPr>
        <w:t xml:space="preserve">1</w:t>
      </w:r>
      <w:r>
        <w:rPr>
          <w:rFonts w:hint="eastAsia" w:ascii="宋体" w:hAnsi="宋体" w:cs="宋体"/>
          <w:b/>
          <w:bCs/>
          <w:highlight w:val="yellow"/>
        </w:rPr>
        <w:t xml:space="preserve">、中标供应商的服务费的收取，按邮政办发〔2020〕62号文第六章结算标准（详见招标文件第三章附表1）*70%*费率（中标价/预算价），为服务费用的结算价格。</w:t>
      </w:r>
      <w:r/>
    </w:p>
    <w:p>
      <w:pPr>
        <w:ind w:firstLine="422"/>
        <w:jc w:val="left"/>
        <w:spacing w:line="320" w:lineRule="exact"/>
        <w:widowControl/>
        <w:rPr>
          <w:rFonts w:ascii="宋体" w:hAnsi="宋体" w:cs="宋体"/>
          <w:b/>
          <w:bCs/>
        </w:rPr>
      </w:pPr>
      <w:r>
        <w:rPr>
          <w:rFonts w:hint="eastAsia" w:ascii="宋体" w:hAnsi="宋体" w:cs="宋体"/>
          <w:b/>
          <w:bCs/>
          <w:lang w:val="en-US" w:eastAsia="zh-CN"/>
        </w:rPr>
        <w:t xml:space="preserve">2.</w:t>
      </w:r>
      <w:r>
        <w:rPr>
          <w:rFonts w:hint="eastAsia" w:ascii="宋体" w:hAnsi="宋体" w:cs="宋体"/>
          <w:b/>
          <w:bCs/>
        </w:rPr>
        <w:t xml:space="preserve">如核查后，投标人提供资料不实，不得参加以后本单位的所有投标。</w:t>
      </w:r>
      <w:r/>
    </w:p>
    <w:p>
      <w:pPr>
        <w:ind w:firstLine="422"/>
        <w:jc w:val="left"/>
        <w:spacing w:line="320" w:lineRule="exact"/>
        <w:widowControl/>
        <w:rPr>
          <w:rFonts w:hint="eastAsia" w:ascii="宋体" w:hAnsi="宋体" w:cs="宋体"/>
          <w:b/>
          <w:bCs/>
        </w:rPr>
      </w:pPr>
      <w:r>
        <w:rPr>
          <w:rFonts w:hint="eastAsia" w:ascii="宋体" w:hAnsi="宋体" w:cs="宋体"/>
          <w:b/>
          <w:bCs/>
          <w:lang w:val="en-US" w:eastAsia="zh-CN"/>
        </w:rPr>
        <w:t xml:space="preserve">3</w:t>
      </w:r>
      <w:r>
        <w:rPr>
          <w:rFonts w:hint="eastAsia" w:ascii="宋体" w:hAnsi="宋体" w:cs="宋体"/>
          <w:b/>
          <w:bCs/>
        </w:rPr>
        <w:t xml:space="preserve">、中标单位拟投入人员名单必须和实际开展工作的人员完全一致，不得变更。</w:t>
      </w:r>
      <w:r/>
    </w:p>
    <w:p>
      <w:pPr>
        <w:ind w:firstLine="422"/>
        <w:jc w:val="left"/>
        <w:spacing w:line="320" w:lineRule="exact"/>
        <w:widowControl/>
        <w:rPr>
          <w:rFonts w:hint="eastAsia" w:ascii="宋体" w:hAnsi="宋体" w:cs="宋体"/>
          <w:b/>
          <w:bCs/>
          <w:highlight w:val="yellow"/>
        </w:rPr>
      </w:pPr>
      <w:r>
        <w:rPr>
          <w:rFonts w:hint="eastAsia" w:ascii="宋体" w:hAnsi="宋体" w:cs="宋体"/>
          <w:b/>
          <w:bCs/>
          <w:highlight w:val="yellow"/>
        </w:rPr>
      </w:r>
      <w:r/>
    </w:p>
    <w:p>
      <w:pPr>
        <w:ind w:firstLine="422"/>
        <w:jc w:val="left"/>
        <w:spacing w:line="320" w:lineRule="exact"/>
        <w:widowControl/>
        <w:rPr>
          <w:rFonts w:ascii="宋体" w:hAnsi="宋体" w:cs="宋体"/>
          <w:b/>
          <w:bCs/>
        </w:rPr>
      </w:pPr>
      <w:r>
        <w:rPr>
          <w:rFonts w:ascii="宋体" w:hAnsi="宋体" w:cs="宋体"/>
          <w:b/>
          <w:bCs/>
        </w:rPr>
      </w:r>
      <w:r/>
    </w:p>
    <w:p>
      <w:pPr>
        <w:jc w:val="left"/>
        <w:spacing w:line="320" w:lineRule="exact"/>
        <w:widowControl/>
        <w:rPr>
          <w:rFonts w:ascii="宋体" w:hAnsi="宋体" w:cs="宋体"/>
          <w:b/>
          <w:bCs/>
        </w:rPr>
      </w:pPr>
      <w:r>
        <w:rPr>
          <w:rFonts w:hint="eastAsia" w:ascii="宋体" w:hAnsi="宋体" w:cs="宋体"/>
          <w:b/>
          <w:bCs/>
        </w:rPr>
        <w:t xml:space="preserve">    </w:t>
      </w:r>
      <w:r/>
    </w:p>
    <w:p>
      <w:pPr>
        <w:ind w:firstLine="420"/>
      </w:pPr>
      <w:r>
        <w:br w:type="page" w:clear="all"/>
      </w:r>
      <w:r/>
    </w:p>
    <w:p>
      <w:pPr>
        <w:jc w:val="center"/>
        <w:spacing w:line="360" w:lineRule="auto"/>
        <w:rPr>
          <w:rFonts w:hint="eastAsia" w:ascii="宋体" w:hAnsi="宋体"/>
          <w:b/>
          <w:bCs/>
          <w:color w:val="000000"/>
          <w:sz w:val="32"/>
          <w:szCs w:val="32"/>
          <w:lang w:eastAsia="zh-CN"/>
        </w:rPr>
        <w:outlineLvl w:val="0"/>
      </w:pPr>
      <w:r>
        <w:rPr>
          <w:rFonts w:hint="eastAsia" w:ascii="宋体" w:hAnsi="宋体"/>
          <w:b/>
          <w:bCs/>
          <w:color w:val="000000"/>
          <w:sz w:val="32"/>
          <w:szCs w:val="32"/>
          <w:lang w:eastAsia="zh-CN"/>
        </w:rPr>
        <w:t xml:space="preserve"> </w:t>
      </w:r>
      <w:bookmarkStart w:id="383" w:name="_Toc17423"/>
      <w:r/>
      <w:bookmarkStart w:id="384" w:name="_Toc6922"/>
      <w:r/>
      <w:bookmarkStart w:id="385" w:name="_Toc10959"/>
      <w:r/>
      <w:bookmarkStart w:id="386" w:name="_Toc4233"/>
      <w:r/>
      <w:bookmarkStart w:id="387" w:name="_Toc17490"/>
      <w:r/>
      <w:bookmarkStart w:id="388" w:name="_Toc150173462"/>
      <w:r>
        <w:rPr>
          <w:rFonts w:hint="eastAsia" w:ascii="宋体" w:hAnsi="宋体"/>
          <w:b/>
          <w:bCs/>
          <w:color w:val="000000"/>
          <w:sz w:val="32"/>
          <w:szCs w:val="32"/>
          <w:lang w:eastAsia="zh-CN"/>
        </w:rPr>
        <w:t xml:space="preserve">第六章 投标文件格式</w:t>
      </w:r>
      <w:bookmarkEnd w:id="383"/>
      <w:r/>
      <w:bookmarkEnd w:id="384"/>
      <w:r/>
      <w:bookmarkEnd w:id="385"/>
      <w:r/>
      <w:bookmarkEnd w:id="386"/>
      <w:r/>
      <w:bookmarkEnd w:id="387"/>
      <w:r/>
      <w:bookmarkEnd w:id="388"/>
      <w:r>
        <w:rPr>
          <w:rFonts w:hint="eastAsia" w:ascii="宋体" w:hAnsi="宋体"/>
          <w:b/>
          <w:bCs/>
          <w:color w:val="000000"/>
          <w:sz w:val="32"/>
          <w:szCs w:val="32"/>
          <w:lang w:eastAsia="zh-CN"/>
        </w:rPr>
        <w:t xml:space="preserve"> </w:t>
      </w:r>
      <w:r/>
    </w:p>
    <w:p>
      <w:pPr>
        <w:rPr>
          <w:rFonts w:ascii="黑体" w:eastAsia="黑体"/>
          <w:bCs/>
          <w:sz w:val="44"/>
        </w:rPr>
      </w:pPr>
      <w:r>
        <w:rPr>
          <w:rFonts w:ascii="黑体" w:eastAsia="黑体"/>
          <w:bCs/>
          <w:sz w:val="44"/>
        </w:rPr>
      </w:r>
      <w:r/>
    </w:p>
    <w:p>
      <w:pPr>
        <w:pStyle w:val="784"/>
      </w:pPr>
      <w:r/>
      <w:r/>
    </w:p>
    <w:p>
      <w:r/>
      <w:r/>
    </w:p>
    <w:p>
      <w:r/>
      <w:r/>
    </w:p>
    <w:p>
      <w:pPr>
        <w:pStyle w:val="793"/>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389" w:name="_Toc19261"/>
      <w:r/>
      <w:bookmarkStart w:id="390" w:name="_Toc20534"/>
      <w:r>
        <w:rPr>
          <w:rFonts w:hint="eastAsia" w:ascii="宋体" w:hAnsi="宋体"/>
          <w:b/>
          <w:sz w:val="36"/>
        </w:rPr>
        <w:t xml:space="preserve">投 </w:t>
      </w:r>
      <w:r>
        <w:rPr>
          <w:rFonts w:hint="eastAsia" w:ascii="宋体" w:hAnsi="宋体"/>
          <w:b/>
          <w:sz w:val="36"/>
          <w:lang w:val="en-US" w:eastAsia="zh-CN"/>
        </w:rPr>
        <w:t xml:space="preserve"> </w:t>
      </w:r>
      <w:r>
        <w:rPr>
          <w:rFonts w:hint="eastAsia" w:ascii="宋体" w:hAnsi="宋体"/>
          <w:b/>
          <w:sz w:val="36"/>
        </w:rPr>
        <w:t xml:space="preserve"> 标  人：</w:t>
      </w:r>
      <w:r>
        <w:rPr>
          <w:rFonts w:hint="eastAsia" w:ascii="宋体" w:hAnsi="宋体"/>
          <w:b/>
          <w:sz w:val="36"/>
          <w:u w:val="single"/>
        </w:rPr>
        <w:t xml:space="preserve">         </w:t>
      </w:r>
      <w:r>
        <w:rPr>
          <w:rFonts w:hint="eastAsia" w:ascii="宋体" w:hAnsi="宋体"/>
          <w:b/>
          <w:sz w:val="36"/>
        </w:rPr>
        <w:t xml:space="preserve">（电子签章）</w:t>
      </w:r>
      <w:bookmarkEnd w:id="389"/>
      <w:r/>
      <w:bookmarkEnd w:id="390"/>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sz w:val="32"/>
          <w:szCs w:val="32"/>
        </w:rPr>
      </w:r>
      <w:r/>
    </w:p>
    <w:p>
      <w:pPr>
        <w:jc w:val="center"/>
        <w:spacing w:line="360" w:lineRule="auto"/>
        <w:rPr>
          <w:rFonts w:hint="eastAsia" w:ascii="宋体" w:hAnsi="宋体"/>
          <w:b/>
          <w:bCs/>
          <w:sz w:val="30"/>
          <w:szCs w:val="30"/>
          <w:lang w:eastAsia="zh-CN"/>
        </w:rPr>
      </w:pPr>
      <w:r>
        <w:rPr>
          <w:rFonts w:hint="eastAsia" w:ascii="宋体" w:hAnsi="宋体"/>
          <w:b/>
          <w:bCs/>
          <w:sz w:val="30"/>
          <w:szCs w:val="30"/>
          <w:lang w:eastAsia="zh-CN"/>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eastAsia="宋体"/>
          <w:sz w:val="24"/>
          <w:lang w:eastAsia="zh-CN"/>
        </w:rPr>
      </w:pPr>
      <w:r>
        <w:rPr>
          <w:rFonts w:hint="eastAsia" w:ascii="宋体" w:hAnsi="宋体"/>
          <w:sz w:val="24"/>
        </w:rPr>
        <w:t xml:space="preserve">五、分项报价表</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line="360" w:lineRule="auto"/>
        <w:rPr>
          <w:rFonts w:hint="eastAsia" w:ascii="宋体" w:hAnsi="宋体"/>
          <w:b/>
          <w:bCs/>
          <w:sz w:val="30"/>
          <w:szCs w:val="30"/>
        </w:rPr>
      </w:pPr>
      <w:r>
        <w:rPr>
          <w:rFonts w:hint="eastAsia" w:ascii="宋体" w:hAnsi="宋体"/>
          <w:sz w:val="32"/>
          <w:szCs w:val="32"/>
        </w:rPr>
        <w:br w:type="page" w:clear="all"/>
      </w:r>
      <w:bookmarkStart w:id="391" w:name="_Toc138777689"/>
      <w:r>
        <w:rPr>
          <w:rFonts w:hint="eastAsia" w:ascii="宋体" w:hAnsi="宋体"/>
          <w:b/>
          <w:bCs/>
          <w:sz w:val="30"/>
          <w:szCs w:val="30"/>
        </w:rPr>
        <w:t xml:space="preserve">一、资格审查响应对照表</w:t>
      </w:r>
      <w:bookmarkEnd w:id="391"/>
      <w:r/>
      <w:r/>
    </w:p>
    <w:tbl>
      <w:tblPr>
        <w:tblStyle w:val="792"/>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543"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715"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495"/>
        </w:trPr>
        <w:tc>
          <w:tcPr>
            <w:gridSpan w:val="3"/>
            <w:tcW w:w="8904"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687"/>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715" w:type="dxa"/>
            <w:vAlign w:val="center"/>
            <w:textDirection w:val="lrTb"/>
            <w:noWrap w:val="false"/>
          </w:tcPr>
          <w:p>
            <w:pPr>
              <w:rPr>
                <w:rFonts w:ascii="宋体" w:hAnsi="宋体"/>
                <w:b/>
                <w:szCs w:val="21"/>
              </w:rPr>
            </w:pPr>
            <w:r>
              <w:rPr>
                <w:rFonts w:ascii="宋体" w:hAnsi="宋体"/>
                <w:b/>
                <w:szCs w:val="21"/>
              </w:rPr>
            </w:r>
            <w:r/>
          </w:p>
        </w:tc>
      </w:tr>
      <w:tr>
        <w:trPr>
          <w:jc w:val="center"/>
          <w:trHeight w:val="95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(税务、银行或社会保险基金管理部门出具的近三个月(2026年1月-2026年3月)内任意一个月缴纳职工社会保障资金的缴款凭证或缴款证明)</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投标人近三个月(2026年1月-2026年3月)内任意一份依法纳税的缴款凭证</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82"/>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3"/>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具备履行合同所必需的设备和专业技术能力的证明材料</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678"/>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106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543" w:type="dxa"/>
            <w:vAlign w:val="center"/>
            <w:textDirection w:val="lrTb"/>
            <w:noWrap w:val="false"/>
          </w:tcPr>
          <w:p>
            <w:pPr>
              <w:rPr>
                <w:rFonts w:ascii="宋体" w:hAnsi="宋体" w:cs="宋体"/>
                <w:szCs w:val="21"/>
              </w:rPr>
            </w:pPr>
            <w:r>
              <w:rPr>
                <w:rFonts w:hint="eastAsia" w:ascii="宋体" w:hAnsi="宋体" w:cs="宋体"/>
                <w:szCs w:val="21"/>
              </w:rPr>
              <w:t xml:space="preserve">未被“信用中国”网站（www.creditchina.gov.cn）、“中国政府采购网</w:t>
            </w:r>
            <w:r>
              <w:rPr>
                <w:rFonts w:hint="eastAsia" w:ascii="宋体" w:hAnsi="宋体" w:cs="宋体"/>
                <w:szCs w:val="21"/>
                <w:lang w:eastAsia="zh-CN"/>
              </w:rPr>
              <w:t xml:space="preserve">”</w:t>
            </w:r>
            <w:r>
              <w:rPr>
                <w:rFonts w:hint="eastAsia" w:ascii="宋体" w:hAnsi="宋体" w:cs="宋体"/>
                <w:szCs w:val="21"/>
              </w:rPr>
              <w:t xml:space="preserve">(www.ccgp.gov.cn)列入失信被执行人、重大税收违法案件当事人名单、政府采购严重违法失信行为记录名单</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6543"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供应商信用承诺函</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512"/>
        </w:trPr>
        <w:tc>
          <w:tcPr>
            <w:gridSpan w:val="3"/>
            <w:tcW w:w="8904"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112"/>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6543" w:type="dxa"/>
            <w:vAlign w:val="center"/>
            <w:textDirection w:val="lrTb"/>
            <w:noWrap w:val="false"/>
          </w:tcPr>
          <w:p>
            <w:pPr>
              <w:jc w:val="left"/>
            </w:pPr>
            <w:r>
              <w:rPr>
                <w:rFonts w:hint="eastAsia" w:ascii="宋体" w:hAnsi="宋体" w:cs="宋体"/>
                <w:szCs w:val="21"/>
              </w:rPr>
              <w:t xml:space="preserve">本项目专门面向中小企业采购；投标人须提供《中小企业声明函》，项目类型为租赁和商务服务业。《中小企业声明函》不符合要求或未提供的，投标文件无效。</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20"/>
        </w:trPr>
        <w:tc>
          <w:tcPr>
            <w:gridSpan w:val="3"/>
            <w:tcW w:w="8904" w:type="dxa"/>
            <w:vAlign w:val="center"/>
            <w:textDirection w:val="lrTb"/>
            <w:noWrap w:val="false"/>
          </w:tcPr>
          <w:p>
            <w:pPr>
              <w:rPr>
                <w:rFonts w:ascii="宋体" w:hAnsi="宋体"/>
                <w:szCs w:val="21"/>
              </w:rPr>
            </w:pPr>
            <w:r>
              <w:rPr>
                <w:rFonts w:hint="eastAsia" w:ascii="宋体" w:hAnsi="宋体" w:cs="宋体"/>
                <w:b/>
                <w:bCs/>
                <w:szCs w:val="21"/>
              </w:rPr>
              <w:t xml:space="preserve">特定资格条件</w:t>
            </w:r>
            <w:r/>
          </w:p>
        </w:tc>
      </w:tr>
      <w:tr>
        <w:trPr>
          <w:jc w:val="cente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6543" w:type="dxa"/>
            <w:vAlign w:val="center"/>
            <w:textDirection w:val="lrTb"/>
            <w:noWrap w:val="false"/>
          </w:tcPr>
          <w:p>
            <w:pPr>
              <w:jc w:val="left"/>
              <w:spacing w:line="0" w:lineRule="atLeast"/>
              <w:rPr>
                <w:rFonts w:ascii="宋体" w:hAnsi="宋体" w:cs="宋体"/>
                <w:szCs w:val="21"/>
              </w:rPr>
            </w:pPr>
            <w:r>
              <w:rPr>
                <w:rFonts w:hint="eastAsia" w:ascii="宋体" w:hAnsi="宋体"/>
                <w:iCs/>
                <w:szCs w:val="21"/>
              </w:rPr>
              <w:t xml:space="preserve">无</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gridSpan w:val="3"/>
            <w:tcW w:w="8904"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投标函</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法人授权书</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13</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关联项目承诺书</w:t>
            </w:r>
            <w:r/>
          </w:p>
        </w:tc>
        <w:tc>
          <w:tcPr>
            <w:tcW w:w="1715"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pStyle w:val="850"/>
        <w:rPr>
          <w:rFonts w:hAnsi="宋体"/>
          <w:b/>
          <w:bCs/>
        </w:rPr>
      </w:pPr>
      <w:r>
        <w:rPr>
          <w:rFonts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jc w:val="right"/>
        <w:spacing w:line="600" w:lineRule="exact"/>
        <w:rPr>
          <w:rFonts w:ascii="宋体" w:hAnsi="宋体"/>
          <w:b/>
          <w:color w:val="000000"/>
          <w:sz w:val="36"/>
        </w:rPr>
      </w:pPr>
      <w:r>
        <w:rPr>
          <w:rFonts w:ascii="宋体" w:hAnsi="宋体"/>
          <w:b/>
          <w:color w:val="000000"/>
          <w:sz w:val="36"/>
        </w:rPr>
      </w:r>
      <w:r/>
    </w:p>
    <w:p>
      <w:pPr>
        <w:ind w:firstLine="4680"/>
        <w:jc w:val="both"/>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供应商名称（公章）：</w:t>
      </w:r>
      <w:r/>
    </w:p>
    <w:p>
      <w:pPr>
        <w:jc w:val="center"/>
        <w:pageBreakBefore w:val="0"/>
        <w:spacing w:line="360" w:lineRule="auto"/>
        <w:rPr>
          <w:rFonts w:hint="eastAsia" w:ascii="宋体" w:hAnsi="宋体" w:eastAsia="宋体" w:cs="宋体"/>
          <w:bCs/>
          <w:sz w:val="21"/>
          <w:szCs w:val="21"/>
          <w:highlight w:val="none"/>
          <w:u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法定代表人签章：</w:t>
      </w:r>
      <w:r>
        <w:rPr>
          <w:rFonts w:hint="eastAsia" w:ascii="宋体" w:hAnsi="宋体" w:eastAsia="宋体" w:cs="宋体"/>
          <w:bCs/>
          <w:sz w:val="21"/>
          <w:szCs w:val="21"/>
          <w:highlight w:val="none"/>
          <w:u w:val="none"/>
        </w:rPr>
        <w:t xml:space="preserve">___________________</w:t>
      </w:r>
      <w:r/>
    </w:p>
    <w:p>
      <w:pPr>
        <w:jc w:val="center"/>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日</w:t>
      </w:r>
      <w:r/>
    </w:p>
    <w:p>
      <w:pPr>
        <w:contextualSpacing/>
        <w:spacing w:line="360" w:lineRule="auto"/>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w:t>
      </w:r>
      <w:r/>
    </w:p>
    <w:p>
      <w:pPr>
        <w:spacing w:line="360" w:lineRule="auto"/>
        <w:rPr>
          <w:rFonts w:hint="eastAsia" w:ascii="宋体" w:hAnsi="宋体"/>
          <w:bCs/>
        </w:rPr>
      </w:pPr>
      <w:r>
        <w:rPr>
          <w:rFonts w:hint="eastAsia" w:ascii="宋体" w:hAnsi="宋体"/>
          <w:bCs/>
        </w:rPr>
      </w:r>
      <w:r/>
    </w:p>
    <w:p>
      <w:pPr>
        <w:ind w:firstLine="4410"/>
        <w:spacing w:line="360" w:lineRule="auto"/>
        <w:rPr>
          <w:rFonts w:ascii="宋体" w:hAnsi="宋体"/>
          <w:bCs/>
        </w:rPr>
      </w:pPr>
      <w:r>
        <w:rPr>
          <w:rFonts w:hint="eastAsia" w:ascii="宋体" w:hAnsi="宋体"/>
          <w:bCs/>
        </w:rPr>
        <w:t xml:space="preserve">供应商名称（公章）：</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392" w:name="_Toc7846"/>
      <w:r/>
      <w:bookmarkStart w:id="393" w:name="_Toc2091"/>
      <w:r>
        <w:rPr>
          <w:rFonts w:hint="eastAsia" w:ascii="宋体" w:hAnsi="宋体"/>
          <w:szCs w:val="21"/>
        </w:rPr>
        <w:t xml:space="preserve">七、严格遵守信用信息公示相关规定，向社会公示信用信息；</w:t>
      </w:r>
      <w:bookmarkEnd w:id="392"/>
      <w:r/>
      <w:bookmarkEnd w:id="393"/>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394" w:name="_Toc9362"/>
      <w:r/>
      <w:bookmarkStart w:id="395" w:name="_Toc25411"/>
      <w:r>
        <w:rPr>
          <w:rFonts w:hint="eastAsia" w:ascii="宋体" w:hAnsi="宋体"/>
          <w:szCs w:val="21"/>
        </w:rPr>
        <w:t xml:space="preserve">十、本承诺书自签订之日起生效。</w:t>
      </w:r>
      <w:bookmarkEnd w:id="394"/>
      <w:r/>
      <w:bookmarkEnd w:id="395"/>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jc w:val="both"/>
        <w:spacing w:line="360" w:lineRule="auto"/>
        <w:rPr>
          <w:rFonts w:ascii="宋体" w:hAnsi="宋体"/>
          <w:b/>
          <w:bCs/>
        </w:rPr>
      </w:pPr>
      <w:r>
        <w:rPr>
          <w:rFonts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1016"/>
        <w:ind w:firstLine="0"/>
        <w:spacing w:before="0" w:after="0"/>
        <w:rPr>
          <w:rFonts w:ascii="宋体" w:hAnsi="宋体"/>
          <w:sz w:val="21"/>
          <w:szCs w:val="21"/>
        </w:rPr>
      </w:pPr>
      <w:r>
        <w:rPr>
          <w:rFonts w:ascii="宋体" w:hAnsi="宋体"/>
          <w:sz w:val="21"/>
          <w:szCs w:val="21"/>
        </w:rPr>
      </w:r>
      <w:r/>
    </w:p>
    <w:p>
      <w:pPr>
        <w:pStyle w:val="1016"/>
        <w:ind w:firstLine="0"/>
        <w:spacing w:before="0" w:after="0"/>
        <w:rPr>
          <w:rFonts w:hint="eastAsia" w:ascii="宋体" w:hAnsi="宋体" w:eastAsia="宋体"/>
          <w:sz w:val="21"/>
          <w:szCs w:val="21"/>
          <w:lang w:eastAsia="zh-CN"/>
        </w:rPr>
      </w:pPr>
      <w:r>
        <w:rPr>
          <w:rFonts w:hint="eastAsia" w:ascii="宋体" w:hAnsi="宋体"/>
          <w:sz w:val="21"/>
          <w:szCs w:val="21"/>
        </w:rPr>
        <w:t xml:space="preserve">致：</w:t>
      </w:r>
      <w:r>
        <w:rPr>
          <w:rFonts w:hint="eastAsia" w:hAnsi="宋体"/>
          <w:sz w:val="21"/>
          <w:lang w:eastAsia="zh-CN"/>
        </w:rPr>
        <w:t xml:space="preserve">江苏汇邦工程咨询有限公司</w:t>
      </w:r>
      <w:r/>
    </w:p>
    <w:p>
      <w:pPr>
        <w:pStyle w:val="1016"/>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16"/>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16"/>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16"/>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16"/>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16"/>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16"/>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16"/>
        <w:spacing w:before="0" w:after="0"/>
        <w:rPr>
          <w:rFonts w:ascii="宋体" w:hAnsi="宋体"/>
          <w:sz w:val="21"/>
          <w:szCs w:val="21"/>
        </w:rPr>
      </w:pPr>
      <w:r>
        <w:rPr>
          <w:rFonts w:hint="eastAsia" w:ascii="宋体" w:hAnsi="宋体"/>
          <w:sz w:val="21"/>
          <w:szCs w:val="21"/>
        </w:rPr>
        <w:t xml:space="preserve">6.一旦我方中标</w:t>
      </w:r>
      <w:r>
        <w:rPr>
          <w:rFonts w:hint="eastAsia" w:ascii="宋体" w:hAnsi="宋体"/>
          <w:sz w:val="21"/>
          <w:szCs w:val="21"/>
          <w:lang w:eastAsia="zh-CN"/>
        </w:rPr>
        <w:t xml:space="preserve">，</w:t>
      </w:r>
      <w:r>
        <w:rPr>
          <w:rFonts w:hint="eastAsia" w:ascii="宋体" w:hAnsi="宋体"/>
          <w:sz w:val="21"/>
          <w:szCs w:val="21"/>
        </w:rPr>
        <w:t xml:space="preserve">我方将根据招标文件的规定，严格履行合同的责任和义务</w:t>
      </w:r>
      <w:r>
        <w:rPr>
          <w:rFonts w:hint="eastAsia" w:ascii="宋体" w:hAnsi="宋体"/>
          <w:sz w:val="21"/>
          <w:szCs w:val="21"/>
          <w:lang w:eastAsia="zh-CN"/>
        </w:rPr>
        <w:t xml:space="preserve">，</w:t>
      </w:r>
      <w:r>
        <w:rPr>
          <w:rFonts w:hint="eastAsia" w:ascii="宋体" w:hAnsi="宋体"/>
          <w:sz w:val="21"/>
          <w:szCs w:val="21"/>
        </w:rPr>
        <w:t xml:space="preserve">并保证在招标文件规定的时间完成项目，交付买方验收、使用。</w:t>
      </w:r>
      <w:r/>
    </w:p>
    <w:p>
      <w:pPr>
        <w:pStyle w:val="1016"/>
        <w:ind w:left="425" w:firstLine="105"/>
        <w:spacing w:before="0" w:after="0"/>
        <w:rPr>
          <w:rFonts w:ascii="宋体" w:hAnsi="宋体"/>
          <w:sz w:val="21"/>
          <w:szCs w:val="21"/>
        </w:rPr>
      </w:pPr>
      <w:r/>
      <w:bookmarkStart w:id="396" w:name="_Toc12872"/>
      <w:r/>
      <w:bookmarkStart w:id="397" w:name="_Toc5827"/>
      <w:r>
        <w:rPr>
          <w:rFonts w:hint="eastAsia" w:ascii="宋体" w:hAnsi="宋体"/>
          <w:sz w:val="21"/>
          <w:szCs w:val="21"/>
        </w:rPr>
        <w:t xml:space="preserve">7.与本投标有关的正式通讯地址为：</w:t>
      </w:r>
      <w:bookmarkEnd w:id="396"/>
      <w:r/>
      <w:bookmarkEnd w:id="397"/>
      <w:r/>
      <w:r/>
    </w:p>
    <w:p>
      <w:pPr>
        <w:pStyle w:val="1016"/>
        <w:ind w:firstLine="478"/>
        <w:spacing w:before="0" w:after="0"/>
        <w:rPr>
          <w:rFonts w:ascii="宋体" w:hAnsi="宋体"/>
          <w:sz w:val="21"/>
          <w:szCs w:val="21"/>
        </w:rPr>
      </w:pPr>
      <w:r>
        <w:rPr>
          <w:rFonts w:hint="eastAsia" w:ascii="宋体" w:hAnsi="宋体"/>
          <w:sz w:val="21"/>
          <w:szCs w:val="21"/>
        </w:rPr>
        <w:t xml:space="preserve">地 址：</w:t>
      </w:r>
      <w:r/>
    </w:p>
    <w:p>
      <w:pPr>
        <w:pStyle w:val="1016"/>
        <w:ind w:firstLine="478"/>
        <w:spacing w:before="0" w:after="0"/>
        <w:rPr>
          <w:rFonts w:ascii="宋体" w:hAnsi="宋体"/>
          <w:sz w:val="21"/>
          <w:szCs w:val="21"/>
        </w:rPr>
      </w:pPr>
      <w:r>
        <w:rPr>
          <w:rFonts w:hint="eastAsia" w:ascii="宋体" w:hAnsi="宋体"/>
          <w:sz w:val="21"/>
          <w:szCs w:val="21"/>
        </w:rPr>
        <w:t xml:space="preserve">邮 编：</w:t>
      </w:r>
      <w:r/>
    </w:p>
    <w:p>
      <w:pPr>
        <w:pStyle w:val="1016"/>
        <w:ind w:firstLine="478"/>
        <w:spacing w:before="0" w:after="0"/>
        <w:rPr>
          <w:rFonts w:ascii="宋体" w:hAnsi="宋体"/>
          <w:sz w:val="21"/>
          <w:szCs w:val="21"/>
        </w:rPr>
      </w:pPr>
      <w:r>
        <w:rPr>
          <w:rFonts w:hint="eastAsia" w:ascii="宋体" w:hAnsi="宋体"/>
          <w:sz w:val="21"/>
          <w:szCs w:val="21"/>
        </w:rPr>
        <w:t xml:space="preserve">电 话： </w:t>
      </w:r>
      <w:r/>
    </w:p>
    <w:p>
      <w:pPr>
        <w:pStyle w:val="1016"/>
        <w:ind w:firstLine="478"/>
        <w:spacing w:before="0" w:after="0"/>
        <w:rPr>
          <w:rFonts w:ascii="宋体" w:hAnsi="宋体"/>
          <w:sz w:val="21"/>
          <w:szCs w:val="21"/>
        </w:rPr>
      </w:pPr>
      <w:r>
        <w:rPr>
          <w:rFonts w:hint="eastAsia" w:ascii="宋体" w:hAnsi="宋体"/>
          <w:sz w:val="21"/>
          <w:szCs w:val="21"/>
        </w:rPr>
        <w:t xml:space="preserve">传 真： </w:t>
      </w:r>
      <w:r/>
    </w:p>
    <w:p>
      <w:pPr>
        <w:pStyle w:val="1016"/>
        <w:ind w:firstLine="478"/>
        <w:spacing w:before="0" w:after="0"/>
        <w:rPr>
          <w:rFonts w:ascii="宋体" w:hAnsi="宋体"/>
          <w:sz w:val="21"/>
          <w:szCs w:val="21"/>
        </w:rPr>
      </w:pPr>
      <w:r>
        <w:rPr>
          <w:rFonts w:hint="eastAsia" w:ascii="宋体" w:hAnsi="宋体"/>
          <w:sz w:val="21"/>
          <w:szCs w:val="21"/>
        </w:rPr>
        <w:t xml:space="preserve">投标人开户行：</w:t>
      </w:r>
      <w:r/>
    </w:p>
    <w:p>
      <w:pPr>
        <w:pStyle w:val="1016"/>
        <w:ind w:firstLine="478"/>
        <w:spacing w:before="0" w:after="0"/>
        <w:rPr>
          <w:rFonts w:ascii="宋体" w:hAnsi="宋体"/>
          <w:sz w:val="21"/>
          <w:szCs w:val="21"/>
        </w:rPr>
      </w:pPr>
      <w:r>
        <w:rPr>
          <w:rFonts w:hint="eastAsia" w:ascii="宋体" w:hAnsi="宋体"/>
          <w:sz w:val="21"/>
          <w:szCs w:val="21"/>
        </w:rPr>
        <w:t xml:space="preserve">账 户： </w:t>
      </w:r>
      <w:r/>
    </w:p>
    <w:p>
      <w:pPr>
        <w:pStyle w:val="1016"/>
        <w:ind w:firstLine="478"/>
        <w:spacing w:before="0" w:after="0"/>
        <w:rPr>
          <w:rFonts w:ascii="宋体" w:hAnsi="宋体"/>
          <w:sz w:val="21"/>
          <w:szCs w:val="21"/>
        </w:rPr>
      </w:pPr>
      <w:r>
        <w:rPr>
          <w:rFonts w:hint="eastAsia" w:ascii="宋体" w:hAnsi="宋体"/>
          <w:sz w:val="21"/>
          <w:szCs w:val="21"/>
        </w:rPr>
        <w:t xml:space="preserve">行 号：</w:t>
      </w:r>
      <w:r/>
    </w:p>
    <w:p>
      <w:pPr>
        <w:pStyle w:val="1016"/>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017"/>
        <w:ind w:firstLine="422"/>
        <w:jc w:val="center"/>
        <w:spacing w:after="240" w:line="360" w:lineRule="auto"/>
        <w:rPr>
          <w:rFonts w:ascii="宋体" w:hAnsi="宋体"/>
          <w:b/>
          <w:sz w:val="21"/>
          <w:szCs w:val="21"/>
        </w:rPr>
      </w:pPr>
      <w:r/>
      <w:bookmarkStart w:id="398" w:name="_Toc1240"/>
      <w:r/>
      <w:bookmarkStart w:id="399" w:name="_Toc2791"/>
      <w:r>
        <w:rPr>
          <w:rFonts w:hint="eastAsia" w:ascii="宋体" w:hAnsi="宋体"/>
          <w:b/>
          <w:sz w:val="21"/>
          <w:szCs w:val="21"/>
        </w:rPr>
        <w:t xml:space="preserve">法人授权书</w:t>
      </w:r>
      <w:bookmarkEnd w:id="398"/>
      <w:r/>
      <w:bookmarkEnd w:id="399"/>
      <w:r/>
      <w:r/>
    </w:p>
    <w:p>
      <w:pPr>
        <w:pStyle w:val="1017"/>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017"/>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17"/>
        <w:ind w:firstLine="0"/>
        <w:spacing w:line="360" w:lineRule="auto"/>
        <w:rPr>
          <w:rFonts w:ascii="宋体" w:hAnsi="宋体"/>
          <w:sz w:val="21"/>
          <w:szCs w:val="21"/>
        </w:rPr>
      </w:pPr>
      <w:r>
        <w:rPr>
          <w:rFonts w:ascii="宋体" w:hAnsi="宋体"/>
          <w:sz w:val="21"/>
          <w:szCs w:val="21"/>
        </w:rPr>
        <w:t xml:space="preserve">    </w:t>
      </w:r>
      <w:r/>
    </w:p>
    <w:p>
      <w:pPr>
        <w:pStyle w:val="1017"/>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17"/>
        <w:ind w:firstLine="420"/>
        <w:spacing w:line="360" w:lineRule="auto"/>
        <w:rPr>
          <w:rFonts w:ascii="宋体" w:hAnsi="宋体"/>
          <w:sz w:val="21"/>
          <w:szCs w:val="21"/>
        </w:rPr>
      </w:pPr>
      <w:r>
        <w:rPr>
          <w:rFonts w:hint="eastAsia" w:ascii="宋体" w:hAnsi="宋体"/>
          <w:sz w:val="21"/>
          <w:szCs w:val="21"/>
        </w:rPr>
        <w:t xml:space="preserve">  </w:t>
      </w:r>
      <w:r/>
    </w:p>
    <w:p>
      <w:pPr>
        <w:pStyle w:val="1017"/>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17"/>
        <w:ind w:firstLine="420"/>
        <w:spacing w:line="360" w:lineRule="auto"/>
        <w:rPr>
          <w:rFonts w:ascii="宋体" w:hAnsi="宋体"/>
          <w:sz w:val="21"/>
          <w:szCs w:val="21"/>
          <w:u w:val="single"/>
        </w:rPr>
      </w:pPr>
      <w:r>
        <w:rPr>
          <w:rFonts w:ascii="宋体" w:hAnsi="宋体"/>
          <w:sz w:val="21"/>
          <w:szCs w:val="21"/>
          <w:u w:val="single"/>
        </w:rPr>
      </w:r>
      <w:r/>
    </w:p>
    <w:p>
      <w:pPr>
        <w:pStyle w:val="1017"/>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17"/>
        <w:ind w:firstLine="420"/>
        <w:spacing w:line="360" w:lineRule="auto"/>
        <w:rPr>
          <w:rFonts w:ascii="宋体" w:hAnsi="宋体"/>
          <w:sz w:val="21"/>
          <w:szCs w:val="21"/>
        </w:rPr>
      </w:pPr>
      <w:r>
        <w:rPr>
          <w:rFonts w:ascii="宋体" w:hAnsi="宋体"/>
          <w:sz w:val="21"/>
          <w:szCs w:val="21"/>
        </w:rPr>
      </w:r>
      <w:r/>
    </w:p>
    <w:p>
      <w:pPr>
        <w:pStyle w:val="1017"/>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017"/>
        <w:ind w:firstLine="420"/>
        <w:spacing w:line="360" w:lineRule="auto"/>
        <w:rPr>
          <w:sz w:val="21"/>
          <w:szCs w:val="21"/>
          <w:u w:val="single"/>
        </w:rPr>
      </w:pPr>
      <w:r>
        <w:rPr>
          <w:sz w:val="21"/>
          <w:szCs w:val="21"/>
          <w:u w:val="single"/>
        </w:rPr>
      </w:r>
      <w:r/>
    </w:p>
    <w:p>
      <w:pPr>
        <w:pStyle w:val="1017"/>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784"/>
        <w:rPr>
          <w:rFonts w:ascii="宋体" w:hAnsi="宋体"/>
        </w:rPr>
      </w:pPr>
      <w:r>
        <w:rPr>
          <w:rFonts w:ascii="宋体" w:hAnsi="宋体"/>
        </w:rPr>
      </w:r>
      <w:r/>
    </w:p>
    <w:p>
      <w:pPr>
        <w:rPr>
          <w:rFonts w:ascii="宋体" w:hAnsi="宋体"/>
          <w:bCs/>
        </w:rPr>
      </w:pPr>
      <w:r>
        <w:rPr>
          <w:rFonts w:ascii="宋体" w:hAnsi="宋体"/>
          <w:bCs/>
        </w:rPr>
      </w:r>
      <w:r/>
    </w:p>
    <w:p>
      <w:pPr>
        <w:pStyle w:val="784"/>
        <w:rPr>
          <w:rFonts w:ascii="宋体" w:hAnsi="宋体"/>
        </w:rPr>
      </w:pPr>
      <w:r>
        <w:rPr>
          <w:rFonts w:ascii="宋体" w:hAnsi="宋体"/>
        </w:rPr>
      </w:r>
      <w:r/>
    </w:p>
    <w:p>
      <w:pPr>
        <w:rPr>
          <w:rFonts w:ascii="宋体" w:hAnsi="宋体"/>
          <w:bCs/>
        </w:rPr>
      </w:pPr>
      <w:r>
        <w:rPr>
          <w:rFonts w:ascii="宋体" w:hAnsi="宋体"/>
          <w:bCs/>
        </w:rPr>
      </w:r>
      <w:r/>
    </w:p>
    <w:p>
      <w:pPr>
        <w:pStyle w:val="784"/>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关联项目承诺书</w:t>
      </w:r>
      <w:r/>
    </w:p>
    <w:p>
      <w:pPr>
        <w:jc w:val="left"/>
        <w:rPr>
          <w:rFonts w:ascii="宋体" w:hAnsi="宋体" w:cs="宋体"/>
          <w:sz w:val="28"/>
          <w:szCs w:val="28"/>
        </w:rPr>
      </w:pPr>
      <w:r>
        <w:rPr>
          <w:rFonts w:ascii="宋体" w:hAnsi="宋体" w:cs="宋体"/>
          <w:sz w:val="28"/>
          <w:szCs w:val="28"/>
        </w:rPr>
      </w:r>
      <w:r/>
    </w:p>
    <w:p>
      <w:pPr>
        <w:jc w:val="left"/>
        <w:spacing w:line="480" w:lineRule="auto"/>
        <w:rPr>
          <w:rFonts w:ascii="宋体" w:hAnsi="宋体" w:cs="宋体"/>
          <w:szCs w:val="21"/>
        </w:rPr>
      </w:pPr>
      <w:r>
        <w:rPr>
          <w:rFonts w:hint="eastAsia" w:ascii="宋体" w:hAnsi="宋体" w:cs="宋体"/>
          <w:szCs w:val="21"/>
          <w:lang w:eastAsia="zh-CN"/>
        </w:rPr>
        <w:t xml:space="preserve">高邮市审计局</w:t>
      </w:r>
      <w:r>
        <w:rPr>
          <w:rFonts w:hint="eastAsia" w:ascii="宋体" w:hAnsi="宋体" w:cs="宋体"/>
          <w:szCs w:val="21"/>
        </w:rPr>
        <w:t xml:space="preserve">：</w:t>
      </w:r>
      <w:r/>
    </w:p>
    <w:p>
      <w:pPr>
        <w:ind w:firstLine="420"/>
        <w:spacing w:line="480" w:lineRule="auto"/>
        <w:rPr>
          <w:rFonts w:ascii="宋体" w:hAnsi="宋体" w:cs="宋体"/>
        </w:rPr>
      </w:pPr>
      <w:r>
        <w:rPr>
          <w:rFonts w:hint="eastAsia" w:ascii="宋体" w:hAnsi="宋体" w:cs="宋体"/>
          <w:szCs w:val="21"/>
        </w:rPr>
        <w:t xml:space="preserve">我方就“</w:t>
      </w:r>
      <w:r>
        <w:rPr>
          <w:rFonts w:hint="eastAsia" w:ascii="宋体" w:hAnsi="宋体" w:cs="宋体"/>
          <w:lang w:eastAsia="zh-CN"/>
        </w:rPr>
        <w:t xml:space="preserve">高邮经济开发区标准化厂房及基础配套设施项目竣工结算审计服务</w:t>
      </w:r>
      <w:r>
        <w:rPr>
          <w:rFonts w:hint="eastAsia" w:ascii="宋体" w:hAnsi="宋体" w:cs="宋体"/>
          <w:szCs w:val="21"/>
        </w:rPr>
        <w:t xml:space="preserve">”投标活动，作如下承诺：</w:t>
      </w:r>
      <w:r/>
    </w:p>
    <w:p>
      <w:pPr>
        <w:ind w:firstLine="420"/>
        <w:spacing w:line="480" w:lineRule="auto"/>
        <w:rPr>
          <w:rFonts w:ascii="宋体" w:hAnsi="宋体" w:cs="宋体"/>
        </w:rPr>
      </w:pPr>
      <w:r>
        <w:rPr>
          <w:rFonts w:hint="eastAsia" w:ascii="宋体" w:hAnsi="宋体" w:cs="宋体"/>
          <w:b/>
          <w:bCs/>
          <w:szCs w:val="21"/>
        </w:rPr>
        <w:t xml:space="preserve">我单位未</w:t>
      </w:r>
      <w:r>
        <w:rPr>
          <w:rFonts w:hint="eastAsia" w:ascii="宋体" w:hAnsi="宋体" w:cs="宋体"/>
          <w:b/>
          <w:bCs/>
          <w:color w:val="000000"/>
          <w:szCs w:val="21"/>
        </w:rPr>
        <w:t xml:space="preserve">为</w:t>
      </w:r>
      <w:r>
        <w:rPr>
          <w:rFonts w:hint="eastAsia" w:ascii="宋体" w:hAnsi="宋体" w:cs="宋体"/>
          <w:lang w:eastAsia="zh-CN"/>
        </w:rPr>
        <w:t xml:space="preserve">高邮经济开发区标准化厂房及基础配套设施项目竣工结算审计服务</w:t>
      </w:r>
      <w:r>
        <w:rPr>
          <w:rFonts w:hint="eastAsia" w:ascii="宋体" w:hAnsi="宋体" w:cs="宋体"/>
          <w:b/>
          <w:color w:val="000000"/>
          <w:szCs w:val="21"/>
        </w:rPr>
        <w:t xml:space="preserve">项目</w:t>
      </w:r>
      <w:r>
        <w:rPr>
          <w:rFonts w:hint="eastAsia" w:ascii="宋体" w:hAnsi="宋体" w:cs="宋体"/>
          <w:b/>
          <w:bCs/>
          <w:color w:val="000000"/>
          <w:szCs w:val="21"/>
        </w:rPr>
        <w:t xml:space="preserve">主</w:t>
      </w:r>
      <w:r>
        <w:rPr>
          <w:rFonts w:hint="eastAsia" w:ascii="宋体" w:hAnsi="宋体" w:cs="宋体"/>
          <w:b/>
          <w:bCs/>
          <w:szCs w:val="21"/>
        </w:rPr>
        <w:t xml:space="preserve">体工程提供</w:t>
      </w:r>
      <w:r>
        <w:rPr>
          <w:rFonts w:ascii="宋体" w:hAnsi="宋体" w:cs="宋体"/>
          <w:b/>
          <w:bCs/>
          <w:szCs w:val="21"/>
        </w:rPr>
        <w:t xml:space="preserve">项目管理、造价</w:t>
      </w:r>
      <w:r>
        <w:rPr>
          <w:rFonts w:hint="eastAsia" w:ascii="宋体" w:hAnsi="宋体" w:cs="宋体"/>
          <w:b/>
          <w:bCs/>
          <w:szCs w:val="21"/>
        </w:rPr>
        <w:t xml:space="preserve">咨</w:t>
      </w:r>
      <w:r>
        <w:rPr>
          <w:rFonts w:ascii="宋体" w:hAnsi="宋体" w:cs="宋体"/>
          <w:b/>
          <w:bCs/>
          <w:szCs w:val="21"/>
        </w:rPr>
        <w:t xml:space="preserve">询、招标代理</w:t>
      </w:r>
      <w:r>
        <w:rPr>
          <w:rFonts w:hint="eastAsia" w:ascii="宋体" w:hAnsi="宋体" w:cs="宋体"/>
          <w:b/>
          <w:bCs/>
          <w:szCs w:val="21"/>
        </w:rPr>
        <w:t xml:space="preserve">、</w:t>
      </w:r>
      <w:r>
        <w:rPr>
          <w:rFonts w:ascii="宋体" w:hAnsi="宋体" w:cs="宋体"/>
          <w:b/>
          <w:bCs/>
          <w:szCs w:val="21"/>
        </w:rPr>
        <w:t xml:space="preserve">工程监理</w:t>
      </w:r>
      <w:r>
        <w:rPr>
          <w:rFonts w:hint="eastAsia" w:ascii="宋体" w:hAnsi="宋体" w:cs="宋体"/>
          <w:b/>
          <w:bCs/>
          <w:szCs w:val="21"/>
        </w:rPr>
        <w:t xml:space="preserve">等服务。</w:t>
      </w:r>
      <w:r/>
    </w:p>
    <w:p>
      <w:pPr>
        <w:ind w:firstLine="480"/>
        <w:jc w:val="left"/>
        <w:spacing w:line="480" w:lineRule="auto"/>
        <w:rPr>
          <w:rFonts w:ascii="宋体" w:hAnsi="宋体" w:cs="宋体"/>
          <w:bCs/>
          <w:szCs w:val="21"/>
        </w:rPr>
      </w:pPr>
      <w:r>
        <w:rPr>
          <w:rFonts w:hint="eastAsia" w:ascii="宋体" w:hAnsi="宋体" w:cs="宋体"/>
          <w:bCs/>
          <w:szCs w:val="21"/>
        </w:rPr>
        <w:t xml:space="preserve">我方对承诺的真实性承担一切责任后果，若隐瞒事实，中标结果无效，且三年内不得再参与招标人类似的相关招投标活动。</w:t>
      </w:r>
      <w:r/>
    </w:p>
    <w:p>
      <w:pPr>
        <w:ind w:firstLine="420"/>
        <w:jc w:val="left"/>
        <w:spacing w:line="480" w:lineRule="auto"/>
        <w:rPr>
          <w:rFonts w:ascii="宋体" w:hAnsi="宋体" w:cs="宋体"/>
          <w:szCs w:val="21"/>
        </w:rPr>
      </w:pPr>
      <w:r>
        <w:rPr>
          <w:rFonts w:hint="eastAsia" w:ascii="宋体" w:hAnsi="宋体" w:cs="宋体"/>
          <w:szCs w:val="21"/>
        </w:rPr>
        <w:t xml:space="preserve">我方对承诺的真实性承担一切责任后果，若隐瞒事实，中标结果无效，且三年内不得再参与招标人类似的相关招投标活动。</w:t>
      </w:r>
      <w:r/>
    </w:p>
    <w:p>
      <w:pPr>
        <w:ind w:firstLine="420"/>
        <w:jc w:val="left"/>
        <w:spacing w:line="360" w:lineRule="auto"/>
        <w:rPr>
          <w:rFonts w:ascii="宋体" w:hAnsi="宋体" w:cs="宋体"/>
          <w:szCs w:val="21"/>
        </w:rPr>
      </w:pPr>
      <w:r>
        <w:rPr>
          <w:rFonts w:ascii="宋体" w:hAnsi="宋体" w:cs="宋体"/>
          <w:szCs w:val="21"/>
        </w:rPr>
      </w:r>
      <w:r/>
    </w:p>
    <w:p>
      <w:pPr>
        <w:pStyle w:val="1025"/>
        <w:ind w:firstLine="420"/>
        <w:jc w:val="right"/>
      </w:pPr>
      <w:r/>
      <w:r/>
    </w:p>
    <w:p>
      <w:pPr>
        <w:ind w:firstLine="420"/>
        <w:jc w:val="center"/>
        <w:spacing w:line="360" w:lineRule="auto"/>
        <w:rPr>
          <w:rFonts w:ascii="宋体" w:hAnsi="宋体" w:cs="宋体"/>
          <w:szCs w:val="21"/>
        </w:rPr>
      </w:pPr>
      <w:r>
        <w:rPr>
          <w:rFonts w:hint="eastAsia" w:ascii="宋体" w:hAnsi="宋体" w:cs="宋体"/>
          <w:szCs w:val="21"/>
        </w:rPr>
        <w:t xml:space="preserve">        承诺单位（盖章）：</w:t>
      </w:r>
      <w:r/>
    </w:p>
    <w:p>
      <w:pPr>
        <w:pStyle w:val="850"/>
      </w:pPr>
      <w:r/>
      <w:r/>
    </w:p>
    <w:p>
      <w:pPr>
        <w:ind w:firstLine="420"/>
        <w:jc w:val="center"/>
        <w:spacing w:line="360" w:lineRule="auto"/>
        <w:rPr>
          <w:rFonts w:ascii="宋体" w:hAnsi="宋体" w:cs="宋体"/>
          <w:szCs w:val="21"/>
        </w:rPr>
      </w:pPr>
      <w:r>
        <w:rPr>
          <w:rFonts w:hint="eastAsia" w:ascii="宋体" w:hAnsi="宋体" w:cs="宋体"/>
          <w:szCs w:val="21"/>
        </w:rPr>
        <w:t xml:space="preserve">法定代表人（签字并盖章）：</w:t>
      </w:r>
      <w:r/>
    </w:p>
    <w:p>
      <w:pPr>
        <w:pStyle w:val="850"/>
      </w:pPr>
      <w:r/>
      <w:r/>
    </w:p>
    <w:p>
      <w:pPr>
        <w:ind w:firstLine="630"/>
        <w:jc w:val="center"/>
        <w:spacing w:line="360" w:lineRule="auto"/>
        <w:rPr>
          <w:rFonts w:ascii="宋体" w:hAnsi="宋体" w:cs="宋体"/>
          <w:szCs w:val="21"/>
        </w:rPr>
      </w:pPr>
      <w:r>
        <w:rPr>
          <w:rFonts w:hint="eastAsia" w:ascii="宋体" w:hAnsi="宋体" w:cs="宋体"/>
          <w:szCs w:val="21"/>
        </w:rPr>
        <w:t xml:space="preserve">             日期</w:t>
      </w:r>
      <w:r>
        <w:rPr>
          <w:rFonts w:hint="eastAsia" w:ascii="宋体" w:hAnsi="宋体" w:cs="宋体"/>
          <w:szCs w:val="21"/>
          <w:lang w:eastAsia="zh-CN"/>
        </w:rPr>
        <w:t xml:space="preserve">：</w:t>
      </w:r>
      <w:r>
        <w:rPr>
          <w:rFonts w:hint="eastAsia" w:ascii="宋体" w:hAnsi="宋体" w:cs="宋体"/>
          <w:szCs w:val="21"/>
        </w:rPr>
        <w:t xml:space="preserve">    年    月    日</w:t>
      </w:r>
      <w:r/>
    </w:p>
    <w:p>
      <w:pPr>
        <w:pStyle w:val="850"/>
        <w:rPr>
          <w:rFonts w:hAnsi="宋体" w:cs="宋体"/>
          <w:szCs w:val="21"/>
        </w:rPr>
      </w:pPr>
      <w:r>
        <w:rPr>
          <w:rFonts w:hAnsi="宋体" w:cs="宋体"/>
          <w:szCs w:val="21"/>
        </w:rPr>
      </w:r>
      <w:r/>
    </w:p>
    <w:p>
      <w:pPr>
        <w:pStyle w:val="851"/>
        <w:rPr>
          <w:rFonts w:hAnsi="宋体" w:cs="宋体"/>
          <w:szCs w:val="21"/>
          <w:lang w:eastAsia="zh-CN"/>
        </w:rPr>
      </w:pPr>
      <w:r>
        <w:rPr>
          <w:rFonts w:hAnsi="宋体" w:cs="宋体"/>
          <w:szCs w:val="21"/>
          <w:lang w:eastAsia="zh-CN"/>
        </w:rPr>
      </w:r>
      <w:r/>
    </w:p>
    <w:p>
      <w:pPr>
        <w:pStyle w:val="852"/>
        <w:rPr>
          <w:rFonts w:ascii="宋体" w:cs="宋体"/>
          <w:szCs w:val="21"/>
        </w:rPr>
        <w:outlineLvl w:val="9"/>
      </w:pPr>
      <w:r>
        <w:rPr>
          <w:rFonts w:ascii="宋体" w:cs="宋体"/>
          <w:szCs w:val="21"/>
        </w:rPr>
      </w:r>
      <w:r/>
    </w:p>
    <w:p>
      <w:pPr>
        <w:pStyle w:val="854"/>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850"/>
        <w:rPr>
          <w:rFonts w:hAnsi="宋体" w:cs="宋体"/>
          <w:szCs w:val="21"/>
        </w:rPr>
      </w:pPr>
      <w:r>
        <w:rPr>
          <w:rFonts w:hAnsi="宋体" w:cs="宋体"/>
          <w:szCs w:val="21"/>
        </w:rPr>
      </w:r>
      <w:r/>
    </w:p>
    <w:p>
      <w:pPr>
        <w:pStyle w:val="851"/>
        <w:rPr>
          <w:rFonts w:hAnsi="宋体" w:cs="宋体"/>
          <w:szCs w:val="21"/>
          <w:lang w:eastAsia="zh-CN"/>
        </w:rPr>
      </w:pPr>
      <w:r>
        <w:rPr>
          <w:rFonts w:hAnsi="宋体" w:cs="宋体"/>
          <w:szCs w:val="21"/>
          <w:lang w:eastAsia="zh-CN"/>
        </w:rPr>
      </w:r>
      <w:r/>
    </w:p>
    <w:p>
      <w:pPr>
        <w:pStyle w:val="852"/>
        <w:rPr>
          <w:rFonts w:ascii="宋体" w:cs="宋体"/>
          <w:szCs w:val="21"/>
        </w:rPr>
        <w:outlineLvl w:val="9"/>
      </w:pPr>
      <w:r>
        <w:rPr>
          <w:rFonts w:ascii="宋体" w:cs="宋体"/>
          <w:szCs w:val="21"/>
        </w:rPr>
      </w:r>
      <w:r/>
    </w:p>
    <w:p>
      <w:pPr>
        <w:pStyle w:val="854"/>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850"/>
        <w:rPr>
          <w:rFonts w:hAnsi="宋体" w:cs="宋体"/>
          <w:szCs w:val="21"/>
        </w:rPr>
      </w:pPr>
      <w:r>
        <w:rPr>
          <w:rFonts w:hAnsi="宋体" w:cs="宋体"/>
          <w:szCs w:val="21"/>
        </w:rPr>
      </w:r>
      <w:r/>
    </w:p>
    <w:p>
      <w:pPr>
        <w:pStyle w:val="851"/>
        <w:rPr>
          <w:rFonts w:hAnsi="宋体" w:cs="宋体"/>
          <w:szCs w:val="21"/>
          <w:lang w:eastAsia="zh-CN"/>
        </w:rPr>
      </w:pPr>
      <w:r>
        <w:rPr>
          <w:rFonts w:hAnsi="宋体" w:cs="宋体"/>
          <w:szCs w:val="21"/>
          <w:lang w:eastAsia="zh-CN"/>
        </w:rPr>
      </w:r>
      <w:r/>
    </w:p>
    <w:p>
      <w:pPr>
        <w:pStyle w:val="852"/>
        <w:rPr>
          <w:rFonts w:ascii="宋体" w:cs="宋体"/>
          <w:szCs w:val="21"/>
        </w:rPr>
        <w:outlineLvl w:val="9"/>
      </w:pPr>
      <w:r>
        <w:rPr>
          <w:rFonts w:ascii="宋体" w:cs="宋体"/>
          <w:szCs w:val="21"/>
        </w:rPr>
      </w:r>
      <w:r/>
    </w:p>
    <w:p>
      <w:pPr>
        <w:pStyle w:val="854"/>
        <w:rPr>
          <w:rFonts w:hAnsi="宋体" w:cs="宋体"/>
          <w:szCs w:val="21"/>
        </w:rPr>
      </w:pPr>
      <w:r>
        <w:rPr>
          <w:rFonts w:hAnsi="宋体" w:cs="宋体"/>
          <w:szCs w:val="21"/>
        </w:rPr>
      </w:r>
      <w:r/>
    </w:p>
    <w:p>
      <w:pPr>
        <w:rPr>
          <w:rFonts w:hAnsi="宋体" w:cs="宋体"/>
          <w:szCs w:val="21"/>
        </w:rPr>
      </w:pPr>
      <w:r>
        <w:rPr>
          <w:rFonts w:hAnsi="宋体" w:cs="宋体"/>
          <w:szCs w:val="21"/>
        </w:rPr>
      </w:r>
      <w:r/>
    </w:p>
    <w:p>
      <w:pPr>
        <w:jc w:val="left"/>
        <w:widowControl/>
        <w:rPr>
          <w:rFonts w:ascii="宋体"/>
          <w:sz w:val="24"/>
          <w:szCs w:val="20"/>
        </w:rPr>
      </w:pPr>
      <w:r>
        <w:rPr>
          <w:rFonts w:ascii="宋体"/>
          <w:sz w:val="24"/>
          <w:szCs w:val="20"/>
        </w:rPr>
      </w:r>
      <w:r/>
    </w:p>
    <w:p>
      <w:pPr>
        <w:jc w:val="center"/>
        <w:spacing w:line="360" w:lineRule="auto"/>
        <w:rPr>
          <w:rFonts w:hint="eastAsia" w:ascii="宋体" w:hAnsi="宋体"/>
          <w:b/>
          <w:bCs/>
          <w:sz w:val="30"/>
          <w:szCs w:val="30"/>
          <w:lang w:eastAsia="zh-CN"/>
        </w:rPr>
      </w:pPr>
      <w:r>
        <w:rPr>
          <w:rFonts w:hint="eastAsia" w:ascii="宋体" w:hAnsi="宋体"/>
          <w:b/>
          <w:bCs/>
          <w:sz w:val="21"/>
          <w:szCs w:val="21"/>
          <w:lang w:eastAsia="zh-CN"/>
        </w:rPr>
        <w:t xml:space="preserve">服务响应承诺</w:t>
      </w:r>
      <w:r/>
    </w:p>
    <w:p>
      <w:pPr>
        <w:ind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我公司已认真阅读招标文件，完全理解并接受招标文件中关于后续服务响应的要求，现就后续服务响应作如下承诺：</w:t>
      </w:r>
      <w:r>
        <w:rPr>
          <w:sz w:val="21"/>
          <w:szCs w:val="21"/>
        </w:rPr>
      </w:r>
    </w:p>
    <w:p>
      <w:pPr>
        <w:ind w:firstLine="480"/>
        <w:spacing w:line="480" w:lineRule="auto"/>
        <w:rPr>
          <w:rFonts w:ascii="宋体"/>
          <w:b/>
          <w:sz w:val="21"/>
          <w:szCs w:val="21"/>
        </w:rPr>
      </w:pPr>
      <w:r>
        <w:rPr>
          <w:rFonts w:hint="eastAsia" w:ascii="宋体" w:hAnsi="宋体" w:cs="宋体"/>
          <w:color w:val="000000"/>
          <w:sz w:val="21"/>
          <w:szCs w:val="21"/>
        </w:rPr>
        <w:t xml:space="preserve">我公司如果成交，将严格执行招标文件中关于服务响应的要求。拟投入人员名单必须和实际开展工作的人员完全一致，不得变更。在履约过程中，接到采购人通知后项目负责人及相关专业组员在</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小时内到达项目协调会现场。若未按要求及时到达协调会现场，迟到一次，无条件接受采购人扣减我公司服务费用的10%，如果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并且不得参加以后本采购单位的所有投标。</w:t>
      </w:r>
      <w:r>
        <w:rPr>
          <w:sz w:val="21"/>
          <w:szCs w:val="21"/>
        </w:rPr>
      </w:r>
    </w:p>
    <w:p>
      <w:pPr>
        <w:ind w:firstLine="3422"/>
        <w:jc w:val="left"/>
        <w:spacing w:line="360" w:lineRule="auto"/>
        <w:rPr>
          <w:rFonts w:hint="eastAsia"/>
          <w:sz w:val="21"/>
          <w:szCs w:val="21"/>
        </w:rPr>
      </w:pPr>
      <w:r>
        <w:rPr>
          <w:rFonts w:hint="eastAsia"/>
          <w:sz w:val="21"/>
          <w:szCs w:val="21"/>
        </w:rPr>
      </w:r>
      <w:r>
        <w:rPr>
          <w:sz w:val="21"/>
          <w:szCs w:val="21"/>
        </w:rPr>
      </w:r>
    </w:p>
    <w:p>
      <w:pPr>
        <w:ind w:firstLine="4142"/>
        <w:jc w:val="left"/>
        <w:spacing w:line="360" w:lineRule="auto"/>
        <w:rPr>
          <w:sz w:val="21"/>
          <w:szCs w:val="21"/>
        </w:rPr>
      </w:pPr>
      <w:r>
        <w:rPr>
          <w:rFonts w:hint="eastAsia"/>
          <w:sz w:val="21"/>
          <w:szCs w:val="21"/>
        </w:rPr>
        <w:t xml:space="preserve">投标人：（单位公章）</w:t>
      </w:r>
      <w:r>
        <w:rPr>
          <w:sz w:val="21"/>
          <w:szCs w:val="21"/>
        </w:rPr>
      </w:r>
    </w:p>
    <w:p>
      <w:pPr>
        <w:pStyle w:val="850"/>
        <w:rPr>
          <w:sz w:val="21"/>
          <w:szCs w:val="21"/>
        </w:rPr>
      </w:pPr>
      <w:r>
        <w:rPr>
          <w:sz w:val="21"/>
          <w:szCs w:val="21"/>
        </w:rPr>
      </w:r>
      <w:r>
        <w:rPr>
          <w:sz w:val="21"/>
          <w:szCs w:val="21"/>
        </w:rPr>
      </w:r>
    </w:p>
    <w:p>
      <w:pPr>
        <w:ind w:firstLine="4142"/>
        <w:jc w:val="left"/>
        <w:spacing w:line="360" w:lineRule="auto"/>
        <w:rPr>
          <w:sz w:val="21"/>
          <w:szCs w:val="21"/>
        </w:rPr>
      </w:pPr>
      <w:r>
        <w:rPr>
          <w:rFonts w:hint="eastAsia"/>
          <w:sz w:val="21"/>
          <w:szCs w:val="21"/>
        </w:rPr>
        <w:t xml:space="preserve">法定代表人</w:t>
      </w:r>
      <w:r>
        <w:rPr>
          <w:rFonts w:hint="eastAsia" w:ascii="宋体" w:hAnsi="宋体"/>
          <w:bCs/>
          <w:sz w:val="21"/>
          <w:szCs w:val="21"/>
        </w:rPr>
        <w:t xml:space="preserve">（投标单位负责人）</w:t>
      </w:r>
      <w:r>
        <w:rPr>
          <w:rFonts w:hint="eastAsia"/>
          <w:sz w:val="21"/>
          <w:szCs w:val="21"/>
        </w:rPr>
        <w:t xml:space="preserve">（签字）：</w:t>
      </w:r>
      <w:r>
        <w:rPr>
          <w:sz w:val="21"/>
          <w:szCs w:val="21"/>
        </w:rPr>
      </w:r>
    </w:p>
    <w:p>
      <w:pPr>
        <w:pStyle w:val="850"/>
        <w:rPr>
          <w:sz w:val="21"/>
          <w:szCs w:val="21"/>
        </w:rPr>
      </w:pPr>
      <w:r>
        <w:rPr>
          <w:sz w:val="21"/>
          <w:szCs w:val="21"/>
        </w:rPr>
      </w:r>
      <w:r>
        <w:rPr>
          <w:sz w:val="21"/>
          <w:szCs w:val="21"/>
        </w:rPr>
      </w:r>
    </w:p>
    <w:p>
      <w:pPr>
        <w:ind w:firstLine="4142"/>
        <w:jc w:val="left"/>
        <w:spacing w:line="360" w:lineRule="auto"/>
        <w:rPr>
          <w:sz w:val="21"/>
          <w:szCs w:val="21"/>
        </w:rPr>
      </w:pPr>
      <w:r>
        <w:rPr>
          <w:rFonts w:hint="eastAsia"/>
          <w:sz w:val="21"/>
          <w:szCs w:val="21"/>
        </w:rPr>
        <w:t xml:space="preserve">日期：</w:t>
      </w:r>
      <w:r>
        <w:rPr>
          <w:sz w:val="21"/>
          <w:szCs w:val="21"/>
        </w:rPr>
      </w:r>
    </w:p>
    <w:p>
      <w:pPr>
        <w:pStyle w:val="854"/>
      </w:pPr>
      <w:r/>
      <w:r/>
    </w:p>
    <w:p>
      <w:r/>
      <w:r/>
    </w:p>
    <w:p>
      <w:r/>
      <w:r/>
    </w:p>
    <w:p>
      <w:r/>
      <w:r/>
    </w:p>
    <w:p>
      <w:r/>
      <w:r/>
    </w:p>
    <w:p>
      <w:r/>
      <w:r/>
    </w:p>
    <w:p>
      <w:r/>
      <w:r/>
    </w:p>
    <w:p>
      <w:r/>
      <w:r/>
    </w:p>
    <w:p>
      <w:r/>
      <w:r/>
    </w:p>
    <w:p>
      <w:r/>
      <w:r/>
    </w:p>
    <w:p>
      <w:r/>
      <w:r/>
    </w:p>
    <w:p>
      <w:pPr>
        <w:jc w:val="left"/>
        <w:tabs>
          <w:tab w:val="left" w:pos="1213" w:leader="none"/>
        </w:tabs>
        <w:sectPr>
          <w:footnotePr/>
          <w:endnotePr/>
          <w:type w:val="nextPage"/>
          <w:pgSz w:w="11906" w:h="16838" w:orient="portrait"/>
          <w:pgMar w:top="1440" w:right="1440" w:bottom="1440" w:left="1440" w:header="851" w:footer="850" w:gutter="0"/>
          <w:cols w:num="1" w:sep="0" w:space="1701" w:equalWidth="1"/>
          <w:docGrid w:linePitch="360"/>
        </w:sectPr>
      </w:pPr>
      <w:r>
        <w:rPr>
          <w:rFonts w:hint="eastAsia"/>
        </w:rPr>
        <w:tab/>
      </w:r>
      <w:r/>
    </w:p>
    <w:p>
      <w:pPr>
        <w:jc w:val="center"/>
        <w:spacing w:line="360" w:lineRule="auto"/>
        <w:rPr>
          <w:rFonts w:hint="eastAsia" w:ascii="宋体" w:hAnsi="宋体"/>
          <w:b/>
          <w:bCs/>
          <w:sz w:val="30"/>
          <w:szCs w:val="30"/>
        </w:rPr>
      </w:pPr>
      <w:r/>
      <w:bookmarkStart w:id="400" w:name="_Toc138777691"/>
      <w:r>
        <w:rPr>
          <w:rFonts w:hint="eastAsia" w:ascii="宋体" w:hAnsi="宋体"/>
          <w:b/>
          <w:bCs/>
          <w:sz w:val="30"/>
          <w:szCs w:val="30"/>
        </w:rPr>
        <w:t xml:space="preserve">二、符合性审查响应对照表</w:t>
      </w:r>
      <w:bookmarkEnd w:id="400"/>
      <w:r/>
      <w:r/>
    </w:p>
    <w:tbl>
      <w:tblPr>
        <w:tblStyle w:val="792"/>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401" w:name="_Toc138777692"/>
      <w:r/>
      <w:r/>
    </w:p>
    <w:p>
      <w:pPr>
        <w:jc w:val="center"/>
        <w:spacing w:line="440" w:lineRule="exact"/>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t xml:space="preserve">三、非实质性响应对照表</w:t>
      </w:r>
      <w:bookmarkEnd w:id="401"/>
      <w:r/>
      <w:r/>
    </w:p>
    <w:tbl>
      <w:tblPr>
        <w:tblStyle w:val="792"/>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432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755" w:type="dxa"/>
            <w:vAlign w:val="center"/>
            <w:textDirection w:val="lrTb"/>
            <w:noWrap w:val="false"/>
          </w:tcPr>
          <w:p>
            <w:pPr>
              <w:jc w:val="center"/>
              <w:spacing w:line="240" w:lineRule="atLeast"/>
              <w:rPr>
                <w:rFonts w:hint="default" w:ascii="宋体" w:hAnsi="宋体" w:eastAsia="宋体" w:cs="宋体"/>
                <w:b/>
                <w:szCs w:val="21"/>
                <w:lang w:val="en-US" w:eastAsia="zh-CN"/>
              </w:rPr>
            </w:pPr>
            <w:r>
              <w:rPr>
                <w:rFonts w:hint="eastAsia" w:ascii="宋体" w:hAnsi="宋体" w:cs="宋体"/>
                <w:b/>
                <w:szCs w:val="21"/>
              </w:rPr>
              <w:t xml:space="preserve">是否响应</w:t>
            </w:r>
            <w:r>
              <w:rPr>
                <w:rFonts w:hint="eastAsia" w:ascii="宋体" w:hAnsi="宋体" w:cs="宋体"/>
                <w:b/>
                <w:szCs w:val="21"/>
                <w:lang w:val="en-US" w:eastAsia="zh-CN"/>
              </w:rPr>
              <w:t xml:space="preserve">  </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5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60" w:type="dxa"/>
            <w:vAlign w:val="center"/>
            <w:textDirection w:val="lrTb"/>
            <w:noWrap w:val="false"/>
          </w:tcPr>
          <w:p>
            <w:pPr>
              <w:jc w:val="center"/>
              <w:rPr>
                <w:rFonts w:ascii="宋体" w:hAnsi="宋体"/>
                <w:b/>
                <w:szCs w:val="21"/>
              </w:rPr>
            </w:pPr>
            <w:r>
              <w:rPr>
                <w:rFonts w:hint="eastAsia" w:ascii="宋体" w:hAnsi="宋体"/>
                <w:b w:val="0"/>
                <w:bCs/>
                <w:szCs w:val="21"/>
              </w:rPr>
              <w:t xml:space="preserve">1</w:t>
            </w:r>
            <w:r/>
          </w:p>
        </w:tc>
        <w:tc>
          <w:tcPr>
            <w:tcW w:w="4320"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755" w:type="dxa"/>
            <w:vAlign w:val="center"/>
            <w:textDirection w:val="lrTb"/>
            <w:noWrap w:val="false"/>
          </w:tcPr>
          <w:p>
            <w:pPr>
              <w:rPr>
                <w:rFonts w:ascii="宋体" w:hAnsi="宋体"/>
                <w:b/>
                <w:szCs w:val="21"/>
              </w:rPr>
            </w:pPr>
            <w:r>
              <w:rPr>
                <w:rFonts w:ascii="宋体" w:hAnsi="宋体"/>
                <w:b/>
                <w:szCs w:val="21"/>
              </w:rPr>
            </w:r>
            <w:r/>
          </w:p>
        </w:tc>
        <w:tc>
          <w:tcPr>
            <w:tcW w:w="1590"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320"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r>
        <w:trPr>
          <w:trHeight w:val="780"/>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4320"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lang w:val="en-US" w:eastAsia="zh-CN"/>
        </w:rPr>
        <w:t xml:space="preserve"> </w:t>
      </w:r>
      <w:r>
        <w:rPr>
          <w:rFonts w:hint="eastAsia"/>
          <w:u w:val="single"/>
        </w:rPr>
        <w:t xml:space="preserve">租赁和商务服务业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lang w:val="en-US" w:eastAsia="zh-CN"/>
        </w:rPr>
        <w:t xml:space="preserve"> </w:t>
      </w:r>
      <w:r>
        <w:rPr>
          <w:rFonts w:hint="eastAsia"/>
          <w:u w:val="single"/>
        </w:rPr>
        <w:t xml:space="preserve">租赁和商务服务业（不得对行业类别修改）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ind w:firstLine="420"/>
        <w:jc w:val="left"/>
        <w:spacing w:line="420" w:lineRule="exact"/>
      </w:pPr>
      <w:r/>
      <w:r/>
    </w:p>
    <w:p>
      <w:pPr>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20" w:lineRule="exact"/>
        <w:rPr>
          <w:rFonts w:ascii="宋体" w:hAnsi="宋体"/>
        </w:rPr>
      </w:pPr>
      <w:r>
        <w:rPr>
          <w:rFonts w:hint="eastAsia" w:ascii="宋体" w:hAnsi="宋体"/>
        </w:rPr>
        <w:t xml:space="preserve">2、供应商如不提供此声明函，价格将不做相应扣除。</w:t>
      </w:r>
      <w:r/>
    </w:p>
    <w:p>
      <w:pPr>
        <w:spacing w:line="420" w:lineRule="exact"/>
        <w:rPr>
          <w:rFonts w:ascii="宋体" w:hAnsi="宋体"/>
        </w:rPr>
      </w:pPr>
      <w:r>
        <w:rPr>
          <w:rFonts w:hint="eastAsia" w:ascii="宋体" w:hAnsi="宋体"/>
        </w:rPr>
        <w:t xml:space="preserve">    3、企业声明函请完整填写，中标后将公示。</w:t>
      </w:r>
      <w:r/>
    </w:p>
    <w:p>
      <w:pPr>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pPr>
      <w:r>
        <w:rPr>
          <w:rFonts w:hint="eastAsia"/>
        </w:rPr>
        <w:t xml:space="preserve">企业名称（盖章）：</w:t>
      </w:r>
      <w:r/>
    </w:p>
    <w:p>
      <w:pPr>
        <w:ind w:firstLine="4620"/>
        <w:jc w:val="left"/>
        <w:spacing w:line="420" w:lineRule="exact"/>
        <w:rPr>
          <w:rFonts w:ascii="宋体" w:hAnsi="宋体" w:cs="微软雅黑"/>
          <w:bCs/>
          <w:color w:val="333333"/>
          <w:szCs w:val="21"/>
        </w:rPr>
      </w:pPr>
      <w:r>
        <w:rPr>
          <w:rFonts w:hint="eastAsia"/>
        </w:rPr>
        <w:t xml:space="preserve">日 期：</w:t>
      </w:r>
      <w:r/>
    </w:p>
    <w:p>
      <w:pPr>
        <w:jc w:val="center"/>
        <w:rPr>
          <w:rFonts w:ascii="宋体" w:hAnsi="宋体"/>
          <w:b/>
          <w:bCs/>
          <w:sz w:val="24"/>
          <w:szCs w:val="24"/>
        </w:rPr>
      </w:pPr>
      <w:r/>
      <w:bookmarkStart w:id="402" w:name="_Toc138777693"/>
      <w:r>
        <w:rPr>
          <w:rFonts w:hint="eastAsia" w:ascii="宋体" w:hAnsi="宋体"/>
          <w:b/>
          <w:bCs/>
          <w:sz w:val="24"/>
          <w:szCs w:val="24"/>
        </w:rPr>
        <w:t xml:space="preserve">中小微企业划型标准</w:t>
      </w:r>
      <w:bookmarkEnd w:id="402"/>
      <w:r/>
      <w:r/>
    </w:p>
    <w:p>
      <w:pPr>
        <w:pStyle w:val="816"/>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816"/>
        <w:ind w:firstLine="420"/>
        <w:spacing w:line="360" w:lineRule="auto"/>
        <w:widowControl/>
        <w:rPr>
          <w:rStyle w:val="819"/>
          <w:rFonts w:ascii="宋体" w:hAnsi="宋体" w:cs="仿宋"/>
          <w:color w:val="666666"/>
          <w:sz w:val="21"/>
          <w:szCs w:val="21"/>
        </w:rPr>
      </w:pPr>
      <w:r>
        <w:rPr>
          <w:rStyle w:val="819"/>
          <w:rFonts w:hint="eastAsia" w:ascii="宋体" w:hAnsi="宋体" w:cs="仿宋"/>
          <w:color w:val="666666"/>
          <w:sz w:val="21"/>
          <w:szCs w:val="21"/>
        </w:rPr>
        <w:t xml:space="preserve">中小微企业划型标准如下：</w:t>
      </w:r>
      <w:r/>
    </w:p>
    <w:tbl>
      <w:tblPr>
        <w:tblStyle w:val="792"/>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500≤Y</w:t>
            </w:r>
            <w:r>
              <w:rPr>
                <w:rStyle w:val="819"/>
                <w:rFonts w:hint="eastAsia" w:ascii="宋体" w:hAnsi="宋体" w:cs="宋体"/>
                <w:sz w:val="21"/>
              </w:rPr>
              <w:t xml:space="preserve">＜</w:t>
            </w:r>
            <w:r>
              <w:rPr>
                <w:rStyle w:val="81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50≤Y</w:t>
            </w:r>
            <w:r>
              <w:rPr>
                <w:rStyle w:val="819"/>
                <w:rFonts w:hint="eastAsia" w:ascii="宋体" w:hAnsi="宋体" w:cs="宋体"/>
                <w:sz w:val="21"/>
              </w:rPr>
              <w:t xml:space="preserve">＜</w:t>
            </w:r>
            <w:r>
              <w:rPr>
                <w:rStyle w:val="81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300≤X</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2000≤Y</w:t>
            </w:r>
            <w:r>
              <w:rPr>
                <w:rStyle w:val="819"/>
                <w:rFonts w:hint="eastAsia" w:ascii="宋体" w:hAnsi="宋体" w:cs="宋体"/>
                <w:sz w:val="21"/>
              </w:rPr>
              <w:t xml:space="preserve">＜</w:t>
            </w:r>
            <w:r>
              <w:rPr>
                <w:rStyle w:val="81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300≤Y</w:t>
            </w:r>
            <w:r>
              <w:rPr>
                <w:rStyle w:val="819"/>
                <w:rFonts w:hint="eastAsia" w:ascii="宋体" w:hAnsi="宋体" w:cs="宋体"/>
                <w:sz w:val="21"/>
              </w:rPr>
              <w:t xml:space="preserve">＜</w:t>
            </w:r>
            <w:r>
              <w:rPr>
                <w:rStyle w:val="81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6000≤Y</w:t>
            </w:r>
            <w:r>
              <w:rPr>
                <w:rStyle w:val="819"/>
                <w:rFonts w:hint="eastAsia" w:ascii="宋体" w:hAnsi="宋体" w:cs="宋体"/>
                <w:sz w:val="21"/>
              </w:rPr>
              <w:t xml:space="preserve">＜</w:t>
            </w:r>
            <w:r>
              <w:rPr>
                <w:rStyle w:val="81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300≤Y</w:t>
            </w:r>
            <w:r>
              <w:rPr>
                <w:rStyle w:val="819"/>
                <w:rFonts w:hint="eastAsia" w:ascii="宋体" w:hAnsi="宋体" w:cs="宋体"/>
                <w:sz w:val="21"/>
              </w:rPr>
              <w:t xml:space="preserve">＜</w:t>
            </w:r>
            <w:r>
              <w:rPr>
                <w:rStyle w:val="819"/>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资产总额（</w:t>
            </w:r>
            <w:r>
              <w:rPr>
                <w:rStyle w:val="819"/>
                <w:rFonts w:hint="eastAsia" w:ascii="宋体" w:hAnsi="宋体" w:cs="仿宋"/>
                <w:sz w:val="21"/>
              </w:rPr>
              <w:t xml:space="preserve">Z</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5000≤Z</w:t>
            </w:r>
            <w:r>
              <w:rPr>
                <w:rStyle w:val="819"/>
                <w:rFonts w:hint="eastAsia" w:ascii="宋体" w:hAnsi="宋体" w:cs="宋体"/>
                <w:sz w:val="21"/>
              </w:rPr>
              <w:t xml:space="preserve">＜</w:t>
            </w:r>
            <w:r>
              <w:rPr>
                <w:rStyle w:val="81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300≤Z</w:t>
            </w:r>
            <w:r>
              <w:rPr>
                <w:rStyle w:val="819"/>
                <w:rFonts w:hint="eastAsia" w:ascii="宋体" w:hAnsi="宋体" w:cs="宋体"/>
                <w:sz w:val="21"/>
              </w:rPr>
              <w:t xml:space="preserve">＜</w:t>
            </w:r>
            <w:r>
              <w:rPr>
                <w:rStyle w:val="81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Z</w:t>
            </w:r>
            <w:r>
              <w:rPr>
                <w:rStyle w:val="819"/>
                <w:rFonts w:hint="eastAsia" w:ascii="宋体" w:hAnsi="宋体" w:cs="宋体"/>
                <w:sz w:val="21"/>
              </w:rPr>
              <w:t xml:space="preserve">＜</w:t>
            </w:r>
            <w:r>
              <w:rPr>
                <w:rStyle w:val="81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20≤X</w:t>
            </w:r>
            <w:r>
              <w:rPr>
                <w:rStyle w:val="819"/>
                <w:rFonts w:hint="eastAsia" w:ascii="宋体" w:hAnsi="宋体" w:cs="宋体"/>
                <w:sz w:val="21"/>
              </w:rPr>
              <w:t xml:space="preserve">＜</w:t>
            </w:r>
            <w:r>
              <w:rPr>
                <w:rStyle w:val="81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5≤X</w:t>
            </w:r>
            <w:r>
              <w:rPr>
                <w:rStyle w:val="819"/>
                <w:rFonts w:hint="eastAsia" w:ascii="宋体" w:hAnsi="宋体" w:cs="宋体"/>
                <w:sz w:val="21"/>
              </w:rPr>
              <w:t xml:space="preserve">＜</w:t>
            </w:r>
            <w:r>
              <w:rPr>
                <w:rStyle w:val="819"/>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5000≤Y</w:t>
            </w:r>
            <w:r>
              <w:rPr>
                <w:rStyle w:val="819"/>
                <w:rFonts w:hint="eastAsia" w:ascii="宋体" w:hAnsi="宋体" w:cs="宋体"/>
                <w:sz w:val="21"/>
              </w:rPr>
              <w:t xml:space="preserve">＜</w:t>
            </w:r>
            <w:r>
              <w:rPr>
                <w:rStyle w:val="81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500≤Y</w:t>
            </w:r>
            <w:r>
              <w:rPr>
                <w:rStyle w:val="819"/>
                <w:rFonts w:hint="eastAsia" w:ascii="宋体" w:hAnsi="宋体" w:cs="宋体"/>
                <w:sz w:val="21"/>
              </w:rPr>
              <w:t xml:space="preserve">＜</w:t>
            </w:r>
            <w:r>
              <w:rPr>
                <w:rStyle w:val="81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300≤X</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3000≤Y</w:t>
            </w:r>
            <w:r>
              <w:rPr>
                <w:rStyle w:val="819"/>
                <w:rFonts w:hint="eastAsia" w:ascii="宋体" w:hAnsi="宋体" w:cs="宋体"/>
                <w:sz w:val="21"/>
              </w:rPr>
              <w:t xml:space="preserve">＜</w:t>
            </w:r>
            <w:r>
              <w:rPr>
                <w:rStyle w:val="81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200≤Y</w:t>
            </w:r>
            <w:r>
              <w:rPr>
                <w:rStyle w:val="819"/>
                <w:rFonts w:hint="eastAsia" w:ascii="宋体" w:hAnsi="宋体" w:cs="宋体"/>
                <w:sz w:val="21"/>
              </w:rPr>
              <w:t xml:space="preserve">＜</w:t>
            </w:r>
            <w:r>
              <w:rPr>
                <w:rStyle w:val="819"/>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300≤X</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2000≤Y</w:t>
            </w:r>
            <w:r>
              <w:rPr>
                <w:rStyle w:val="819"/>
                <w:rFonts w:hint="eastAsia" w:ascii="宋体" w:hAnsi="宋体" w:cs="宋体"/>
                <w:sz w:val="21"/>
              </w:rPr>
              <w:t xml:space="preserve">＜</w:t>
            </w:r>
            <w:r>
              <w:rPr>
                <w:rStyle w:val="81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2000≤Y</w:t>
            </w:r>
            <w:r>
              <w:rPr>
                <w:rStyle w:val="819"/>
                <w:rFonts w:hint="eastAsia" w:ascii="宋体" w:hAnsi="宋体" w:cs="宋体"/>
                <w:sz w:val="21"/>
              </w:rPr>
              <w:t xml:space="preserve">＜</w:t>
            </w:r>
            <w:r>
              <w:rPr>
                <w:rStyle w:val="81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2000≤Y</w:t>
            </w:r>
            <w:r>
              <w:rPr>
                <w:rStyle w:val="819"/>
                <w:rFonts w:hint="eastAsia" w:ascii="宋体" w:hAnsi="宋体" w:cs="宋体"/>
                <w:sz w:val="21"/>
              </w:rPr>
              <w:t xml:space="preserve">＜</w:t>
            </w:r>
            <w:r>
              <w:rPr>
                <w:rStyle w:val="81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100≤Y</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50≤Y</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资产总额（</w:t>
            </w:r>
            <w:r>
              <w:rPr>
                <w:rStyle w:val="819"/>
                <w:rFonts w:hint="eastAsia" w:ascii="宋体" w:hAnsi="宋体" w:cs="仿宋"/>
                <w:sz w:val="21"/>
              </w:rPr>
              <w:t xml:space="preserve">Z</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5000≤Z</w:t>
            </w:r>
            <w:r>
              <w:rPr>
                <w:rStyle w:val="819"/>
                <w:rFonts w:hint="eastAsia" w:ascii="宋体" w:hAnsi="宋体" w:cs="宋体"/>
                <w:sz w:val="21"/>
              </w:rPr>
              <w:t xml:space="preserve">＜</w:t>
            </w:r>
            <w:r>
              <w:rPr>
                <w:rStyle w:val="81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2000≤Y</w:t>
            </w:r>
            <w:r>
              <w:rPr>
                <w:rStyle w:val="819"/>
                <w:rFonts w:hint="eastAsia" w:ascii="宋体" w:hAnsi="宋体" w:cs="宋体"/>
                <w:sz w:val="21"/>
              </w:rPr>
              <w:t xml:space="preserve">＜</w:t>
            </w:r>
            <w:r>
              <w:rPr>
                <w:rStyle w:val="81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300≤X</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营业收入（</w:t>
            </w:r>
            <w:r>
              <w:rPr>
                <w:rStyle w:val="819"/>
                <w:rFonts w:hint="eastAsia" w:ascii="宋体" w:hAnsi="宋体" w:cs="仿宋"/>
                <w:sz w:val="21"/>
              </w:rPr>
              <w:t xml:space="preserve">Y</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1000≤Y</w:t>
            </w:r>
            <w:r>
              <w:rPr>
                <w:rStyle w:val="819"/>
                <w:rFonts w:hint="eastAsia" w:ascii="宋体" w:hAnsi="宋体" w:cs="宋体"/>
                <w:sz w:val="21"/>
              </w:rPr>
              <w:t xml:space="preserve">＜</w:t>
            </w:r>
            <w:r>
              <w:rPr>
                <w:rStyle w:val="81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500≤Y</w:t>
            </w:r>
            <w:r>
              <w:rPr>
                <w:rStyle w:val="819"/>
                <w:rFonts w:hint="eastAsia" w:ascii="宋体" w:hAnsi="宋体" w:cs="宋体"/>
                <w:sz w:val="21"/>
              </w:rPr>
              <w:t xml:space="preserve">＜</w:t>
            </w:r>
            <w:r>
              <w:rPr>
                <w:rStyle w:val="81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19"/>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资产总额（</w:t>
            </w:r>
            <w:r>
              <w:rPr>
                <w:rStyle w:val="819"/>
                <w:rFonts w:hint="eastAsia" w:ascii="宋体" w:hAnsi="宋体" w:cs="仿宋"/>
                <w:sz w:val="21"/>
              </w:rPr>
              <w:t xml:space="preserve">Z</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8000≤Z</w:t>
            </w:r>
            <w:r>
              <w:rPr>
                <w:rStyle w:val="819"/>
                <w:rFonts w:hint="eastAsia" w:ascii="宋体" w:hAnsi="宋体" w:cs="宋体"/>
                <w:sz w:val="21"/>
              </w:rPr>
              <w:t xml:space="preserve">＜</w:t>
            </w:r>
            <w:r>
              <w:rPr>
                <w:rStyle w:val="819"/>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100≤Z</w:t>
            </w:r>
            <w:r>
              <w:rPr>
                <w:rStyle w:val="819"/>
                <w:rFonts w:hint="eastAsia" w:ascii="宋体" w:hAnsi="宋体" w:cs="宋体"/>
                <w:sz w:val="21"/>
              </w:rPr>
              <w:t xml:space="preserve">＜</w:t>
            </w:r>
            <w:r>
              <w:rPr>
                <w:rStyle w:val="819"/>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Y</w:t>
            </w:r>
            <w:r>
              <w:rPr>
                <w:rStyle w:val="819"/>
                <w:rFonts w:hint="eastAsia" w:ascii="宋体" w:hAnsi="宋体" w:cs="宋体"/>
                <w:sz w:val="21"/>
              </w:rPr>
              <w:t xml:space="preserve">＜</w:t>
            </w:r>
            <w:r>
              <w:rPr>
                <w:rStyle w:val="81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19"/>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19"/>
                <w:rFonts w:hint="eastAsia" w:ascii="宋体" w:hAnsi="宋体" w:cs="宋体"/>
                <w:sz w:val="21"/>
              </w:rPr>
              <w:t xml:space="preserve">从业人员（</w:t>
            </w:r>
            <w:r>
              <w:rPr>
                <w:rStyle w:val="819"/>
                <w:rFonts w:hint="eastAsia" w:ascii="宋体" w:hAnsi="宋体" w:cs="仿宋"/>
                <w:sz w:val="21"/>
              </w:rPr>
              <w:t xml:space="preserve">X</w:t>
            </w:r>
            <w:r>
              <w:rPr>
                <w:rStyle w:val="81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1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19"/>
                <w:rFonts w:hint="eastAsia" w:ascii="宋体" w:hAnsi="宋体" w:cs="仿宋"/>
                <w:sz w:val="21"/>
              </w:rPr>
              <w:t xml:space="preserve">100≤X</w:t>
            </w:r>
            <w:r>
              <w:rPr>
                <w:rStyle w:val="819"/>
                <w:rFonts w:hint="eastAsia" w:ascii="宋体" w:hAnsi="宋体" w:cs="宋体"/>
                <w:sz w:val="21"/>
              </w:rPr>
              <w:t xml:space="preserve">＜</w:t>
            </w:r>
            <w:r>
              <w:rPr>
                <w:rStyle w:val="81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19"/>
                <w:rFonts w:hint="eastAsia" w:ascii="宋体" w:hAnsi="宋体" w:cs="仿宋"/>
                <w:sz w:val="21"/>
              </w:rPr>
              <w:t xml:space="preserve">10≤X</w:t>
            </w:r>
            <w:r>
              <w:rPr>
                <w:rStyle w:val="819"/>
                <w:rFonts w:hint="eastAsia" w:ascii="宋体" w:hAnsi="宋体" w:cs="宋体"/>
                <w:sz w:val="21"/>
              </w:rPr>
              <w:t xml:space="preserve">＜</w:t>
            </w:r>
            <w:r>
              <w:rPr>
                <w:rStyle w:val="81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19"/>
                <w:rFonts w:hint="eastAsia" w:ascii="宋体" w:hAnsi="宋体" w:cs="仿宋"/>
                <w:sz w:val="21"/>
              </w:rPr>
              <w:t xml:space="preserve">X</w:t>
            </w:r>
            <w:r>
              <w:rPr>
                <w:rStyle w:val="819"/>
                <w:rFonts w:hint="eastAsia" w:ascii="宋体" w:hAnsi="宋体" w:cs="宋体"/>
                <w:sz w:val="21"/>
              </w:rPr>
              <w:t xml:space="preserve">＜</w:t>
            </w:r>
            <w:r>
              <w:rPr>
                <w:rStyle w:val="819"/>
                <w:rFonts w:hint="eastAsia" w:ascii="宋体" w:hAnsi="宋体" w:cs="仿宋"/>
                <w:sz w:val="21"/>
              </w:rPr>
              <w:t xml:space="preserve">10</w:t>
            </w:r>
            <w:r/>
          </w:p>
        </w:tc>
      </w:tr>
    </w:tbl>
    <w:p>
      <w:pPr>
        <w:pStyle w:val="816"/>
        <w:ind w:firstLine="422"/>
        <w:spacing w:before="300" w:after="452" w:line="360" w:lineRule="auto"/>
        <w:widowControl/>
        <w:rPr>
          <w:rStyle w:val="819"/>
          <w:rFonts w:ascii="宋体" w:hAnsi="宋体" w:cs="仿宋"/>
          <w:color w:val="666666"/>
          <w:sz w:val="21"/>
          <w:szCs w:val="21"/>
        </w:rPr>
      </w:pPr>
      <w:r>
        <w:rPr>
          <w:rStyle w:val="819"/>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16"/>
        <w:ind w:firstLine="422"/>
        <w:spacing w:before="300" w:after="452" w:line="360" w:lineRule="auto"/>
        <w:widowControl/>
        <w:rPr>
          <w:rStyle w:val="819"/>
          <w:rFonts w:cs="仿宋"/>
          <w:color w:val="666666"/>
          <w:sz w:val="21"/>
          <w:szCs w:val="21"/>
        </w:rPr>
      </w:pPr>
      <w:r>
        <w:rPr>
          <w:rStyle w:val="819"/>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Cs w:val="21"/>
          <w:u w:val="single"/>
          <w:lang w:val="en-US" w:eastAsia="zh-CN"/>
        </w:rPr>
        <w:t xml:space="preserve">         </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ascii="宋体" w:hAnsi="宋体"/>
          <w:sz w:val="32"/>
          <w:szCs w:val="32"/>
        </w:rPr>
      </w:r>
      <w:r/>
    </w:p>
    <w:p>
      <w:pPr>
        <w:jc w:val="center"/>
        <w:spacing w:before="240" w:line="360" w:lineRule="auto"/>
        <w:rPr>
          <w:rFonts w:ascii="宋体" w:hAnsi="宋体"/>
          <w:b/>
          <w:sz w:val="32"/>
          <w:szCs w:val="32"/>
        </w:rPr>
      </w:pPr>
      <w:r/>
      <w:bookmarkStart w:id="403" w:name="_Toc138777694"/>
      <w:r/>
      <w:r/>
    </w:p>
    <w:p>
      <w:pPr>
        <w:jc w:val="center"/>
        <w:spacing w:before="240" w:line="360" w:lineRule="auto"/>
        <w:rPr>
          <w:rFonts w:ascii="宋体" w:hAnsi="宋体"/>
          <w:b/>
          <w:sz w:val="32"/>
          <w:szCs w:val="32"/>
        </w:rPr>
      </w:pPr>
      <w:r>
        <w:rPr>
          <w:rFonts w:ascii="宋体" w:hAnsi="宋体"/>
          <w:b/>
          <w:sz w:val="32"/>
          <w:szCs w:val="32"/>
        </w:rPr>
      </w:r>
      <w:r/>
    </w:p>
    <w:p>
      <w:pPr>
        <w:jc w:val="center"/>
        <w:spacing w:line="360" w:lineRule="auto"/>
        <w:rPr>
          <w:rFonts w:hint="eastAsia" w:ascii="宋体" w:hAnsi="宋体"/>
          <w:b/>
          <w:bCs/>
          <w:sz w:val="30"/>
          <w:szCs w:val="30"/>
        </w:rPr>
      </w:pPr>
      <w:r/>
      <w:bookmarkStart w:id="404" w:name="_Toc23563"/>
      <w:r/>
      <w:bookmarkStart w:id="405" w:name="_Toc6966"/>
      <w:r>
        <w:rPr>
          <w:rFonts w:hint="eastAsia" w:ascii="宋体" w:hAnsi="宋体"/>
          <w:b/>
          <w:bCs/>
          <w:sz w:val="30"/>
          <w:szCs w:val="30"/>
        </w:rPr>
        <w:t xml:space="preserve">四、开标一览表</w:t>
      </w:r>
      <w:bookmarkEnd w:id="403"/>
      <w:r/>
      <w:bookmarkEnd w:id="404"/>
      <w:r/>
      <w:bookmarkEnd w:id="40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92"/>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98"/>
              <w:jc w:val="center"/>
              <w:spacing w:line="300" w:lineRule="auto"/>
              <w:rPr>
                <w:rFonts w:ascii="宋体" w:hAnsi="宋体" w:eastAsia="宋体" w:cs="宋体"/>
                <w:sz w:val="24"/>
                <w:szCs w:val="21"/>
              </w:rPr>
            </w:pPr>
            <w:r>
              <w:rPr>
                <w:rFonts w:hint="eastAsia" w:ascii="宋体" w:hAnsi="宋体" w:eastAsia="宋体" w:cs="宋体"/>
                <w:sz w:val="24"/>
                <w:szCs w:val="21"/>
              </w:rPr>
              <w:t xml:space="preserve">投标服务或产品名称</w:t>
            </w:r>
            <w:r/>
          </w:p>
        </w:tc>
        <w:tc>
          <w:tcPr>
            <w:tcW w:w="5953" w:type="dxa"/>
            <w:vAlign w:val="center"/>
            <w:textDirection w:val="lrTb"/>
            <w:noWrap w:val="false"/>
          </w:tcPr>
          <w:p>
            <w:pPr>
              <w:pStyle w:val="798"/>
              <w:jc w:val="center"/>
              <w:spacing w:line="300" w:lineRule="auto"/>
              <w:rPr>
                <w:rFonts w:ascii="宋体" w:hAnsi="宋体" w:eastAsia="宋体" w:cs="宋体"/>
                <w:sz w:val="24"/>
                <w:szCs w:val="21"/>
              </w:rPr>
            </w:pPr>
            <w:r>
              <w:rPr>
                <w:rFonts w:hint="eastAsia" w:ascii="宋体" w:hAnsi="宋体" w:eastAsia="宋体" w:cs="宋体"/>
                <w:sz w:val="24"/>
                <w:szCs w:val="21"/>
              </w:rPr>
              <w:t xml:space="preserve">投标报价</w:t>
            </w:r>
            <w:r/>
          </w:p>
        </w:tc>
      </w:tr>
      <w:tr>
        <w:trPr>
          <w:cantSplit/>
          <w:jc w:val="center"/>
          <w:trHeight w:val="1697"/>
        </w:trPr>
        <w:tc>
          <w:tcPr>
            <w:tcW w:w="2584" w:type="dxa"/>
            <w:vAlign w:val="center"/>
            <w:textDirection w:val="lrTb"/>
            <w:noWrap w:val="false"/>
          </w:tcPr>
          <w:p>
            <w:pPr>
              <w:pStyle w:val="798"/>
              <w:rPr>
                <w:rFonts w:hint="eastAsia" w:ascii="宋体" w:hAnsi="宋体" w:eastAsia="宋体" w:cs="宋体"/>
                <w:sz w:val="24"/>
                <w:szCs w:val="21"/>
                <w:lang w:eastAsia="zh-CN"/>
              </w:rPr>
            </w:pPr>
            <w:r>
              <w:rPr>
                <w:rFonts w:hint="eastAsia" w:ascii="宋体" w:hAnsi="宋体" w:eastAsia="宋体" w:cs="宋体"/>
                <w:sz w:val="24"/>
                <w:szCs w:val="21"/>
                <w:lang w:eastAsia="zh-CN"/>
              </w:rPr>
            </w:r>
            <w:r/>
          </w:p>
        </w:tc>
        <w:tc>
          <w:tcPr>
            <w:tcW w:w="5953" w:type="dxa"/>
            <w:vAlign w:val="center"/>
            <w:textDirection w:val="lrTb"/>
            <w:noWrap w:val="false"/>
          </w:tcPr>
          <w:p>
            <w:pPr>
              <w:pStyle w:val="798"/>
              <w:jc w:val="both"/>
              <w:spacing w:line="300" w:lineRule="auto"/>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小写：               （人民币：元）</w:t>
            </w:r>
            <w:r/>
          </w:p>
          <w:p>
            <w:pPr>
              <w:pStyle w:val="798"/>
              <w:jc w:val="both"/>
              <w:spacing w:line="300" w:lineRule="auto"/>
              <w:rPr>
                <w:rFonts w:hint="default"/>
                <w:lang w:val="en-US" w:eastAsia="zh-CN"/>
              </w:rPr>
            </w:pPr>
            <w:r>
              <w:rPr>
                <w:rFonts w:hint="eastAsia" w:ascii="宋体" w:hAnsi="宋体" w:eastAsia="宋体" w:cs="宋体"/>
                <w:sz w:val="24"/>
                <w:szCs w:val="21"/>
                <w:lang w:val="en-US" w:eastAsia="zh-CN"/>
              </w:rPr>
              <w:t xml:space="preserve">大写：</w:t>
            </w:r>
            <w:r/>
          </w:p>
        </w:tc>
      </w:tr>
    </w:tbl>
    <w:p>
      <w:pPr>
        <w:rPr>
          <w:rFonts w:ascii="宋体" w:hAnsi="宋体"/>
          <w:sz w:val="24"/>
          <w:szCs w:val="21"/>
        </w:rPr>
      </w:pPr>
      <w:r>
        <w:rPr>
          <w:rFonts w:ascii="宋体" w:hAnsi="宋体"/>
          <w:sz w:val="24"/>
          <w:szCs w:val="21"/>
        </w:rPr>
      </w:r>
      <w:r/>
    </w:p>
    <w:p>
      <w:pPr>
        <w:ind w:firstLine="480"/>
        <w:rPr>
          <w:rFonts w:ascii="宋体" w:hAnsi="宋体"/>
          <w:sz w:val="24"/>
          <w:szCs w:val="21"/>
        </w:rPr>
      </w:pPr>
      <w:r>
        <w:rPr>
          <w:rFonts w:hint="eastAsia" w:ascii="宋体" w:hAnsi="宋体"/>
          <w:sz w:val="24"/>
          <w:szCs w:val="21"/>
        </w:rPr>
        <w:t xml:space="preserve">                                        日期：</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sz w:val="24"/>
          <w:szCs w:val="21"/>
        </w:rPr>
        <w:t xml:space="preserve">日</w:t>
      </w:r>
      <w:r/>
    </w:p>
    <w:p>
      <w:pPr>
        <w:pStyle w:val="794"/>
        <w:ind w:firstLine="640"/>
        <w:rPr>
          <w:rFonts w:ascii="宋体" w:hAnsi="宋体"/>
          <w:sz w:val="32"/>
          <w:szCs w:val="32"/>
        </w:rPr>
      </w:pPr>
      <w:r>
        <w:rPr>
          <w:rFonts w:ascii="宋体" w:hAnsi="宋体"/>
          <w:sz w:val="32"/>
          <w:szCs w:val="32"/>
        </w:rPr>
      </w:r>
      <w:r/>
    </w:p>
    <w:p>
      <w:pPr>
        <w:rPr>
          <w:rFonts w:ascii="宋体" w:hAnsi="宋体" w:cs="Arial"/>
          <w:b/>
          <w:bCs/>
          <w:color w:val="000000"/>
        </w:rPr>
      </w:pPr>
      <w:r>
        <w:rPr>
          <w:rFonts w:hint="eastAsia" w:ascii="宋体" w:hAnsi="宋体"/>
          <w:sz w:val="32"/>
          <w:szCs w:val="32"/>
        </w:rPr>
        <w:br w:type="page" w:clear="all"/>
      </w:r>
      <w:r/>
    </w:p>
    <w:p>
      <w:pPr>
        <w:jc w:val="center"/>
        <w:spacing w:line="360" w:lineRule="auto"/>
        <w:rPr>
          <w:rFonts w:hint="eastAsia" w:ascii="宋体" w:hAnsi="宋体"/>
          <w:b/>
          <w:bCs/>
          <w:sz w:val="30"/>
          <w:szCs w:val="30"/>
          <w:lang w:eastAsia="zh-CN"/>
        </w:rPr>
      </w:pPr>
      <w:r/>
      <w:bookmarkStart w:id="406" w:name="_Toc131770118"/>
      <w:r/>
      <w:bookmarkStart w:id="407" w:name="_Toc113352361"/>
      <w:r/>
      <w:bookmarkStart w:id="408" w:name="_Toc32116"/>
      <w:r/>
      <w:bookmarkStart w:id="409" w:name="_Toc4272"/>
      <w:r/>
      <w:bookmarkStart w:id="410" w:name="_Toc143"/>
      <w:r/>
      <w:bookmarkStart w:id="411" w:name="_Toc138777695"/>
      <w:r>
        <w:rPr>
          <w:rFonts w:hint="eastAsia" w:ascii="宋体" w:hAnsi="宋体"/>
          <w:b/>
          <w:bCs/>
          <w:sz w:val="30"/>
          <w:szCs w:val="30"/>
        </w:rPr>
        <w:t xml:space="preserve">五、分项报价表</w:t>
      </w:r>
      <w:bookmarkEnd w:id="406"/>
      <w:r/>
      <w:bookmarkEnd w:id="407"/>
      <w:r/>
      <w:bookmarkEnd w:id="408"/>
      <w:r/>
      <w:bookmarkEnd w:id="409"/>
      <w:r/>
      <w:bookmarkEnd w:id="410"/>
      <w:r>
        <w:rPr>
          <w:rFonts w:hint="eastAsia" w:ascii="宋体" w:hAnsi="宋体"/>
          <w:b/>
          <w:bCs/>
          <w:sz w:val="30"/>
          <w:szCs w:val="30"/>
          <w:lang w:eastAsia="zh-CN"/>
        </w:rPr>
        <w:t xml:space="preserve">（</w:t>
      </w:r>
      <w:r>
        <w:rPr>
          <w:rFonts w:hint="eastAsia" w:ascii="宋体" w:hAnsi="宋体"/>
          <w:b/>
          <w:bCs/>
          <w:sz w:val="30"/>
          <w:szCs w:val="30"/>
          <w:lang w:val="en-US" w:eastAsia="zh-CN"/>
        </w:rPr>
        <w:t xml:space="preserve">如有</w:t>
      </w:r>
      <w:r>
        <w:rPr>
          <w:rFonts w:hint="eastAsia" w:ascii="宋体" w:hAnsi="宋体"/>
          <w:b/>
          <w:bCs/>
          <w:sz w:val="30"/>
          <w:szCs w:val="30"/>
          <w:lang w:eastAsia="zh-CN"/>
        </w:rPr>
        <w:t xml:space="preserve">）</w:t>
      </w:r>
      <w:r/>
    </w:p>
    <w:tbl>
      <w:tblPr>
        <w:tblStyle w:val="792"/>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880"/>
        <w:gridCol w:w="1785"/>
        <w:gridCol w:w="1170"/>
        <w:gridCol w:w="1575"/>
      </w:tblGrid>
      <w:tr>
        <w:trPr>
          <w:cantSplit/>
          <w:jc w:val="center"/>
          <w:trHeight w:val="851"/>
        </w:trPr>
        <w:tc>
          <w:tcPr>
            <w:tcW w:w="870" w:type="dxa"/>
            <w:vAlign w:val="center"/>
            <w:textDirection w:val="lrTb"/>
            <w:noWrap w:val="false"/>
          </w:tcPr>
          <w:p>
            <w:pPr>
              <w:jc w:val="center"/>
              <w:rPr>
                <w:rFonts w:hint="eastAsia" w:ascii="宋体" w:hAnsi="宋体" w:eastAsia="宋体"/>
                <w:sz w:val="24"/>
                <w:szCs w:val="21"/>
                <w:lang w:val="en-US" w:eastAsia="zh-CN"/>
              </w:rPr>
            </w:pPr>
            <w:r>
              <w:rPr>
                <w:rFonts w:hint="eastAsia" w:ascii="宋体" w:hAnsi="宋体"/>
                <w:sz w:val="24"/>
                <w:szCs w:val="21"/>
                <w:lang w:val="en-US" w:eastAsia="zh-CN"/>
              </w:rPr>
              <w:t xml:space="preserve">序号</w:t>
            </w:r>
            <w:r/>
          </w:p>
        </w:tc>
        <w:tc>
          <w:tcPr>
            <w:tcW w:w="2880" w:type="dxa"/>
            <w:vAlign w:val="center"/>
            <w:textDirection w:val="lrTb"/>
            <w:noWrap w:val="false"/>
          </w:tcPr>
          <w:p>
            <w:pPr>
              <w:jc w:val="center"/>
              <w:rPr>
                <w:rFonts w:ascii="宋体" w:hAnsi="宋体"/>
                <w:sz w:val="24"/>
                <w:szCs w:val="21"/>
              </w:rPr>
            </w:pPr>
            <w:r>
              <w:rPr>
                <w:rFonts w:hint="eastAsia" w:ascii="宋体" w:hAnsi="宋体"/>
                <w:sz w:val="24"/>
                <w:szCs w:val="21"/>
              </w:rPr>
              <w:t xml:space="preserve">名称</w:t>
            </w:r>
            <w:r/>
          </w:p>
        </w:tc>
        <w:tc>
          <w:tcPr>
            <w:tcW w:w="1785" w:type="dxa"/>
            <w:vAlign w:val="center"/>
            <w:textDirection w:val="lrTb"/>
            <w:noWrap w:val="false"/>
          </w:tcPr>
          <w:p>
            <w:pPr>
              <w:jc w:val="center"/>
              <w:rPr>
                <w:rFonts w:ascii="宋体" w:hAnsi="宋体"/>
                <w:sz w:val="24"/>
                <w:szCs w:val="21"/>
              </w:rPr>
            </w:pPr>
            <w:r>
              <w:rPr>
                <w:rFonts w:hint="eastAsia" w:ascii="宋体" w:hAnsi="宋体"/>
                <w:sz w:val="24"/>
                <w:szCs w:val="21"/>
              </w:rPr>
              <w:t xml:space="preserve">数量</w:t>
            </w:r>
            <w:r/>
          </w:p>
        </w:tc>
        <w:tc>
          <w:tcPr>
            <w:tcW w:w="1170" w:type="dxa"/>
            <w:vAlign w:val="center"/>
            <w:textDirection w:val="lrTb"/>
            <w:noWrap w:val="false"/>
          </w:tcPr>
          <w:p>
            <w:pPr>
              <w:jc w:val="center"/>
              <w:rPr>
                <w:rFonts w:ascii="宋体" w:hAnsi="宋体"/>
                <w:sz w:val="24"/>
                <w:szCs w:val="21"/>
              </w:rPr>
            </w:pPr>
            <w:r>
              <w:rPr>
                <w:rFonts w:hint="eastAsia" w:ascii="宋体" w:hAnsi="宋体"/>
                <w:sz w:val="24"/>
                <w:szCs w:val="21"/>
              </w:rPr>
              <w:t xml:space="preserve">单价</w:t>
            </w:r>
            <w:r/>
          </w:p>
        </w:tc>
        <w:tc>
          <w:tcPr>
            <w:tcW w:w="1575"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总价</w:t>
            </w:r>
            <w:r/>
          </w:p>
        </w:tc>
      </w:tr>
      <w:tr>
        <w:trPr>
          <w:cantSplit/>
          <w:jc w:val="center"/>
          <w:trHeight w:val="851"/>
        </w:trPr>
        <w:tc>
          <w:tcPr>
            <w:tcW w:w="870" w:type="dxa"/>
            <w:vAlign w:val="center"/>
            <w:textDirection w:val="lrTb"/>
            <w:noWrap w:val="false"/>
          </w:tcPr>
          <w:p>
            <w:pPr>
              <w:rPr>
                <w:rFonts w:ascii="宋体" w:hAnsi="宋体"/>
                <w:sz w:val="24"/>
                <w:szCs w:val="21"/>
              </w:rPr>
            </w:pPr>
            <w:r>
              <w:rPr>
                <w:rFonts w:ascii="宋体" w:hAnsi="宋体"/>
                <w:sz w:val="24"/>
                <w:szCs w:val="21"/>
              </w:rPr>
            </w:r>
            <w:r/>
          </w:p>
        </w:tc>
        <w:tc>
          <w:tcPr>
            <w:tcW w:w="2880" w:type="dxa"/>
            <w:vAlign w:val="center"/>
            <w:textDirection w:val="lrTb"/>
            <w:noWrap w:val="false"/>
          </w:tcPr>
          <w:p>
            <w:pPr>
              <w:rPr>
                <w:rFonts w:ascii="宋体" w:hAnsi="宋体"/>
                <w:sz w:val="24"/>
                <w:szCs w:val="21"/>
              </w:rPr>
            </w:pPr>
            <w:r>
              <w:rPr>
                <w:rFonts w:ascii="宋体" w:hAnsi="宋体"/>
                <w:sz w:val="24"/>
                <w:szCs w:val="21"/>
              </w:rPr>
            </w:r>
            <w:r/>
          </w:p>
        </w:tc>
        <w:tc>
          <w:tcPr>
            <w:tcW w:w="1785" w:type="dxa"/>
            <w:vAlign w:val="center"/>
            <w:textDirection w:val="lrTb"/>
            <w:noWrap w:val="false"/>
          </w:tcPr>
          <w:p>
            <w:pPr>
              <w:rPr>
                <w:rFonts w:ascii="宋体" w:hAnsi="宋体"/>
                <w:sz w:val="24"/>
                <w:szCs w:val="21"/>
              </w:rPr>
            </w:pPr>
            <w:r>
              <w:rPr>
                <w:rFonts w:ascii="宋体" w:hAnsi="宋体"/>
                <w:sz w:val="24"/>
                <w:szCs w:val="21"/>
              </w:rPr>
            </w:r>
            <w:r/>
          </w:p>
        </w:tc>
        <w:tc>
          <w:tcPr>
            <w:tcW w:w="1170" w:type="dxa"/>
            <w:vAlign w:val="center"/>
            <w:textDirection w:val="lrTb"/>
            <w:noWrap w:val="false"/>
          </w:tcPr>
          <w:p>
            <w:pPr>
              <w:rPr>
                <w:rFonts w:ascii="宋体" w:hAnsi="宋体"/>
                <w:sz w:val="24"/>
                <w:szCs w:val="21"/>
              </w:rPr>
            </w:pPr>
            <w:r>
              <w:rPr>
                <w:rFonts w:ascii="宋体" w:hAnsi="宋体"/>
                <w:sz w:val="24"/>
                <w:szCs w:val="21"/>
              </w:rPr>
            </w:r>
            <w:r/>
          </w:p>
        </w:tc>
        <w:tc>
          <w:tcPr>
            <w:tcW w:w="1575" w:type="dxa"/>
            <w:vAlign w:val="center"/>
            <w:textDirection w:val="lrTb"/>
            <w:noWrap w:val="false"/>
          </w:tcPr>
          <w:p>
            <w:pPr>
              <w:rPr>
                <w:rFonts w:ascii="宋体" w:hAnsi="宋体"/>
                <w:sz w:val="24"/>
                <w:szCs w:val="21"/>
              </w:rPr>
            </w:pPr>
            <w:r>
              <w:rPr>
                <w:rFonts w:ascii="宋体" w:hAnsi="宋体"/>
                <w:sz w:val="24"/>
                <w:szCs w:val="21"/>
              </w:rPr>
            </w:r>
            <w:r/>
          </w:p>
        </w:tc>
      </w:tr>
      <w:tr>
        <w:trPr>
          <w:cantSplit/>
          <w:jc w:val="center"/>
          <w:trHeight w:val="851"/>
        </w:trPr>
        <w:tc>
          <w:tcPr>
            <w:tcW w:w="870" w:type="dxa"/>
            <w:vAlign w:val="center"/>
            <w:textDirection w:val="lrTb"/>
            <w:noWrap w:val="false"/>
          </w:tcPr>
          <w:p>
            <w:pPr>
              <w:rPr>
                <w:rFonts w:ascii="宋体" w:hAnsi="宋体"/>
                <w:sz w:val="24"/>
                <w:szCs w:val="21"/>
              </w:rPr>
            </w:pPr>
            <w:r>
              <w:rPr>
                <w:rFonts w:ascii="宋体" w:hAnsi="宋体"/>
                <w:sz w:val="24"/>
                <w:szCs w:val="21"/>
              </w:rPr>
            </w:r>
            <w:r/>
          </w:p>
        </w:tc>
        <w:tc>
          <w:tcPr>
            <w:tcW w:w="2880" w:type="dxa"/>
            <w:vAlign w:val="center"/>
            <w:textDirection w:val="lrTb"/>
            <w:noWrap w:val="false"/>
          </w:tcPr>
          <w:p>
            <w:pPr>
              <w:rPr>
                <w:rFonts w:ascii="宋体" w:hAnsi="宋体"/>
                <w:sz w:val="24"/>
                <w:szCs w:val="21"/>
              </w:rPr>
            </w:pPr>
            <w:r>
              <w:rPr>
                <w:rFonts w:ascii="宋体" w:hAnsi="宋体"/>
                <w:sz w:val="24"/>
                <w:szCs w:val="21"/>
              </w:rPr>
            </w:r>
            <w:r/>
          </w:p>
        </w:tc>
        <w:tc>
          <w:tcPr>
            <w:tcW w:w="1785" w:type="dxa"/>
            <w:vAlign w:val="center"/>
            <w:textDirection w:val="lrTb"/>
            <w:noWrap w:val="false"/>
          </w:tcPr>
          <w:p>
            <w:pPr>
              <w:rPr>
                <w:rFonts w:ascii="宋体" w:hAnsi="宋体"/>
                <w:sz w:val="24"/>
                <w:szCs w:val="21"/>
              </w:rPr>
            </w:pPr>
            <w:r>
              <w:rPr>
                <w:rFonts w:ascii="宋体" w:hAnsi="宋体"/>
                <w:sz w:val="24"/>
                <w:szCs w:val="21"/>
              </w:rPr>
            </w:r>
            <w:r/>
          </w:p>
        </w:tc>
        <w:tc>
          <w:tcPr>
            <w:tcW w:w="1170" w:type="dxa"/>
            <w:vAlign w:val="center"/>
            <w:textDirection w:val="lrTb"/>
            <w:noWrap w:val="false"/>
          </w:tcPr>
          <w:p>
            <w:pPr>
              <w:rPr>
                <w:rFonts w:ascii="宋体" w:hAnsi="宋体"/>
                <w:sz w:val="24"/>
                <w:szCs w:val="21"/>
              </w:rPr>
            </w:pPr>
            <w:r>
              <w:rPr>
                <w:rFonts w:ascii="宋体" w:hAnsi="宋体"/>
                <w:sz w:val="24"/>
                <w:szCs w:val="21"/>
              </w:rPr>
            </w:r>
            <w:r/>
          </w:p>
        </w:tc>
        <w:tc>
          <w:tcPr>
            <w:tcW w:w="1575" w:type="dxa"/>
            <w:vAlign w:val="center"/>
            <w:textDirection w:val="lrTb"/>
            <w:noWrap w:val="false"/>
          </w:tcPr>
          <w:p>
            <w:pPr>
              <w:rPr>
                <w:rFonts w:ascii="宋体" w:hAnsi="宋体"/>
                <w:sz w:val="24"/>
                <w:szCs w:val="21"/>
              </w:rPr>
            </w:pPr>
            <w:r>
              <w:rPr>
                <w:rFonts w:ascii="宋体" w:hAnsi="宋体"/>
                <w:sz w:val="24"/>
                <w:szCs w:val="21"/>
              </w:rPr>
            </w:r>
            <w:r/>
          </w:p>
        </w:tc>
      </w:tr>
      <w:tr>
        <w:trPr>
          <w:cantSplit/>
          <w:jc w:val="center"/>
          <w:trHeight w:val="851"/>
        </w:trPr>
        <w:tc>
          <w:tcPr>
            <w:tcW w:w="870" w:type="dxa"/>
            <w:vAlign w:val="center"/>
            <w:textDirection w:val="lrTb"/>
            <w:noWrap w:val="false"/>
          </w:tcPr>
          <w:p>
            <w:pPr>
              <w:rPr>
                <w:rFonts w:ascii="宋体" w:hAnsi="宋体"/>
                <w:sz w:val="24"/>
                <w:szCs w:val="21"/>
              </w:rPr>
            </w:pPr>
            <w:r>
              <w:rPr>
                <w:rFonts w:ascii="宋体" w:hAnsi="宋体"/>
                <w:sz w:val="24"/>
                <w:szCs w:val="21"/>
              </w:rPr>
            </w:r>
            <w:r/>
          </w:p>
        </w:tc>
        <w:tc>
          <w:tcPr>
            <w:tcW w:w="2880" w:type="dxa"/>
            <w:vAlign w:val="center"/>
            <w:textDirection w:val="lrTb"/>
            <w:noWrap w:val="false"/>
          </w:tcPr>
          <w:p>
            <w:pPr>
              <w:rPr>
                <w:rFonts w:ascii="宋体" w:hAnsi="宋体"/>
                <w:sz w:val="24"/>
                <w:szCs w:val="21"/>
              </w:rPr>
            </w:pPr>
            <w:r>
              <w:rPr>
                <w:rFonts w:ascii="宋体" w:hAnsi="宋体"/>
                <w:sz w:val="24"/>
                <w:szCs w:val="21"/>
              </w:rPr>
            </w:r>
            <w:r/>
          </w:p>
        </w:tc>
        <w:tc>
          <w:tcPr>
            <w:tcW w:w="1785" w:type="dxa"/>
            <w:vAlign w:val="center"/>
            <w:textDirection w:val="lrTb"/>
            <w:noWrap w:val="false"/>
          </w:tcPr>
          <w:p>
            <w:pPr>
              <w:rPr>
                <w:rFonts w:ascii="宋体" w:hAnsi="宋体"/>
                <w:sz w:val="24"/>
                <w:szCs w:val="21"/>
              </w:rPr>
            </w:pPr>
            <w:r>
              <w:rPr>
                <w:rFonts w:ascii="宋体" w:hAnsi="宋体"/>
                <w:sz w:val="24"/>
                <w:szCs w:val="21"/>
              </w:rPr>
            </w:r>
            <w:r/>
          </w:p>
        </w:tc>
        <w:tc>
          <w:tcPr>
            <w:tcW w:w="1170" w:type="dxa"/>
            <w:vAlign w:val="center"/>
            <w:textDirection w:val="lrTb"/>
            <w:noWrap w:val="false"/>
          </w:tcPr>
          <w:p>
            <w:pPr>
              <w:rPr>
                <w:rFonts w:ascii="宋体" w:hAnsi="宋体"/>
                <w:sz w:val="24"/>
                <w:szCs w:val="21"/>
              </w:rPr>
            </w:pPr>
            <w:r>
              <w:rPr>
                <w:rFonts w:ascii="宋体" w:hAnsi="宋体"/>
                <w:sz w:val="24"/>
                <w:szCs w:val="21"/>
              </w:rPr>
            </w:r>
            <w:r/>
          </w:p>
        </w:tc>
        <w:tc>
          <w:tcPr>
            <w:tcW w:w="1575" w:type="dxa"/>
            <w:vAlign w:val="center"/>
            <w:textDirection w:val="lrTb"/>
            <w:noWrap w:val="false"/>
          </w:tcPr>
          <w:p>
            <w:pPr>
              <w:rPr>
                <w:rFonts w:ascii="宋体" w:hAnsi="宋体"/>
                <w:sz w:val="24"/>
                <w:szCs w:val="21"/>
              </w:rPr>
            </w:pPr>
            <w:r>
              <w:rPr>
                <w:rFonts w:ascii="宋体" w:hAnsi="宋体"/>
                <w:sz w:val="24"/>
                <w:szCs w:val="21"/>
              </w:rPr>
            </w:r>
            <w:r/>
          </w:p>
        </w:tc>
      </w:tr>
      <w:tr>
        <w:trPr>
          <w:cantSplit/>
          <w:jc w:val="center"/>
          <w:trHeight w:val="851"/>
        </w:trPr>
        <w:tc>
          <w:tcPr>
            <w:tcW w:w="870" w:type="dxa"/>
            <w:vAlign w:val="center"/>
            <w:textDirection w:val="lrTb"/>
            <w:noWrap w:val="false"/>
          </w:tcPr>
          <w:p>
            <w:pPr>
              <w:rPr>
                <w:rFonts w:ascii="宋体" w:hAnsi="宋体"/>
                <w:sz w:val="24"/>
                <w:szCs w:val="21"/>
              </w:rPr>
            </w:pPr>
            <w:r>
              <w:rPr>
                <w:rFonts w:ascii="宋体" w:hAnsi="宋体"/>
                <w:sz w:val="24"/>
                <w:szCs w:val="21"/>
              </w:rPr>
            </w:r>
            <w:r/>
          </w:p>
        </w:tc>
        <w:tc>
          <w:tcPr>
            <w:tcW w:w="2880" w:type="dxa"/>
            <w:vAlign w:val="center"/>
            <w:textDirection w:val="lrTb"/>
            <w:noWrap w:val="false"/>
          </w:tcPr>
          <w:p>
            <w:pPr>
              <w:rPr>
                <w:rFonts w:ascii="宋体" w:hAnsi="宋体"/>
                <w:sz w:val="24"/>
                <w:szCs w:val="21"/>
              </w:rPr>
            </w:pPr>
            <w:r>
              <w:rPr>
                <w:rFonts w:ascii="宋体" w:hAnsi="宋体"/>
                <w:sz w:val="24"/>
                <w:szCs w:val="21"/>
              </w:rPr>
            </w:r>
            <w:r/>
          </w:p>
        </w:tc>
        <w:tc>
          <w:tcPr>
            <w:tcW w:w="1785" w:type="dxa"/>
            <w:vAlign w:val="center"/>
            <w:textDirection w:val="lrTb"/>
            <w:noWrap w:val="false"/>
          </w:tcPr>
          <w:p>
            <w:pPr>
              <w:rPr>
                <w:rFonts w:ascii="宋体" w:hAnsi="宋体"/>
                <w:sz w:val="24"/>
                <w:szCs w:val="21"/>
              </w:rPr>
            </w:pPr>
            <w:r>
              <w:rPr>
                <w:rFonts w:ascii="宋体" w:hAnsi="宋体"/>
                <w:sz w:val="24"/>
                <w:szCs w:val="21"/>
              </w:rPr>
            </w:r>
            <w:r/>
          </w:p>
        </w:tc>
        <w:tc>
          <w:tcPr>
            <w:tcW w:w="1170" w:type="dxa"/>
            <w:vAlign w:val="center"/>
            <w:textDirection w:val="lrTb"/>
            <w:noWrap w:val="false"/>
          </w:tcPr>
          <w:p>
            <w:pPr>
              <w:rPr>
                <w:rFonts w:ascii="宋体" w:hAnsi="宋体"/>
                <w:sz w:val="24"/>
                <w:szCs w:val="21"/>
              </w:rPr>
            </w:pPr>
            <w:r>
              <w:rPr>
                <w:rFonts w:ascii="宋体" w:hAnsi="宋体"/>
                <w:sz w:val="24"/>
                <w:szCs w:val="21"/>
              </w:rPr>
            </w:r>
            <w:r/>
          </w:p>
        </w:tc>
        <w:tc>
          <w:tcPr>
            <w:tcW w:w="1575" w:type="dxa"/>
            <w:vAlign w:val="center"/>
            <w:textDirection w:val="lrTb"/>
            <w:noWrap w:val="false"/>
          </w:tcPr>
          <w:p>
            <w:pPr>
              <w:rPr>
                <w:rFonts w:ascii="宋体" w:hAnsi="宋体"/>
                <w:sz w:val="24"/>
                <w:szCs w:val="21"/>
              </w:rPr>
            </w:pPr>
            <w:r>
              <w:rPr>
                <w:rFonts w:ascii="宋体" w:hAnsi="宋体"/>
                <w:sz w:val="24"/>
                <w:szCs w:val="21"/>
              </w:rPr>
            </w:r>
            <w:r/>
          </w:p>
        </w:tc>
      </w:tr>
      <w:tr>
        <w:trPr>
          <w:cantSplit/>
          <w:jc w:val="center"/>
          <w:trHeight w:val="851"/>
        </w:trPr>
        <w:tc>
          <w:tcPr>
            <w:tcW w:w="870" w:type="dxa"/>
            <w:vAlign w:val="center"/>
            <w:textDirection w:val="lrTb"/>
            <w:noWrap w:val="false"/>
          </w:tcPr>
          <w:p>
            <w:pPr>
              <w:rPr>
                <w:rFonts w:ascii="宋体" w:hAnsi="宋体"/>
                <w:sz w:val="24"/>
                <w:szCs w:val="21"/>
              </w:rPr>
            </w:pPr>
            <w:r>
              <w:rPr>
                <w:rFonts w:hint="eastAsia" w:ascii="宋体" w:hAnsi="宋体"/>
                <w:sz w:val="24"/>
                <w:szCs w:val="21"/>
              </w:rPr>
              <w:t xml:space="preserve">合计</w:t>
            </w:r>
            <w:r/>
          </w:p>
        </w:tc>
        <w:tc>
          <w:tcPr>
            <w:gridSpan w:val="3"/>
            <w:tcW w:w="5835" w:type="dxa"/>
            <w:vAlign w:val="center"/>
            <w:textDirection w:val="lrTb"/>
            <w:noWrap w:val="false"/>
          </w:tcPr>
          <w:p>
            <w:pPr>
              <w:rPr>
                <w:rFonts w:ascii="宋体" w:hAnsi="宋体"/>
                <w:sz w:val="24"/>
                <w:szCs w:val="21"/>
              </w:rPr>
            </w:pPr>
            <w:r>
              <w:rPr>
                <w:rFonts w:ascii="宋体" w:hAnsi="宋体"/>
                <w:sz w:val="24"/>
                <w:szCs w:val="21"/>
              </w:rPr>
            </w:r>
            <w:r/>
          </w:p>
        </w:tc>
        <w:tc>
          <w:tcPr>
            <w:tcW w:w="1575" w:type="dxa"/>
            <w:vAlign w:val="center"/>
            <w:textDirection w:val="lrTb"/>
            <w:noWrap w:val="false"/>
          </w:tcPr>
          <w:p>
            <w:pPr>
              <w:rPr>
                <w:rFonts w:ascii="宋体" w:hAnsi="宋体"/>
                <w:sz w:val="24"/>
                <w:szCs w:val="21"/>
              </w:rPr>
            </w:pPr>
            <w:r>
              <w:rPr>
                <w:rFonts w:ascii="宋体" w:hAnsi="宋体"/>
                <w:sz w:val="24"/>
                <w:szCs w:val="21"/>
              </w:rPr>
            </w:r>
            <w:r/>
          </w:p>
        </w:tc>
      </w:tr>
    </w:tbl>
    <w:p>
      <w:pPr>
        <w:jc w:val="left"/>
        <w:widowControl/>
        <w:rPr>
          <w:rFonts w:ascii="宋体" w:hAnsi="宋体" w:cs="Arial"/>
          <w:b/>
          <w:bCs/>
          <w:color w:val="000000"/>
        </w:rPr>
      </w:pPr>
      <w:r>
        <w:rPr>
          <w:rFonts w:ascii="宋体" w:hAnsi="宋体" w:cs="Arial"/>
          <w:b/>
          <w:bCs/>
          <w:color w:val="000000"/>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hint="eastAsia" w:ascii="宋体" w:hAnsi="宋体"/>
          <w:b/>
          <w:sz w:val="32"/>
          <w:szCs w:val="32"/>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412" w:name="_Toc10587"/>
      <w:r/>
      <w:bookmarkStart w:id="413" w:name="_Toc14378"/>
      <w:r/>
      <w:r/>
    </w:p>
    <w:p>
      <w:pPr>
        <w:jc w:val="center"/>
        <w:spacing w:line="360" w:lineRule="auto"/>
        <w:rPr>
          <w:rFonts w:hint="eastAsia" w:ascii="宋体" w:hAnsi="宋体"/>
          <w:b/>
          <w:bCs/>
          <w:sz w:val="30"/>
          <w:szCs w:val="30"/>
        </w:rPr>
      </w:pPr>
      <w:r>
        <w:rPr>
          <w:rFonts w:hint="eastAsia" w:ascii="宋体" w:hAnsi="宋体"/>
          <w:b/>
          <w:bCs/>
          <w:sz w:val="30"/>
          <w:szCs w:val="30"/>
        </w:rPr>
        <w:t xml:space="preserve">六、技术参数响应及偏离表</w:t>
      </w:r>
      <w:bookmarkEnd w:id="411"/>
      <w:r/>
      <w:bookmarkEnd w:id="412"/>
      <w:r/>
      <w:bookmarkEnd w:id="413"/>
      <w:r/>
      <w:r/>
    </w:p>
    <w:tbl>
      <w:tblPr>
        <w:tblStyle w:val="792"/>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bookmarkStart w:id="414" w:name="_Toc21219"/>
      <w:r/>
      <w:bookmarkStart w:id="415" w:name="_Toc28127"/>
      <w:r>
        <w:rPr>
          <w:rFonts w:hint="eastAsia" w:ascii="宋体" w:hAnsi="宋体"/>
          <w:sz w:val="24"/>
          <w:szCs w:val="24"/>
        </w:rPr>
        <w:t xml:space="preserve">2、行数不够，可自行添加。</w:t>
      </w:r>
      <w:bookmarkEnd w:id="414"/>
      <w:r/>
      <w:bookmarkEnd w:id="415"/>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spacing w:line="360" w:lineRule="auto"/>
        <w:rPr>
          <w:rFonts w:hint="eastAsia" w:ascii="宋体" w:hAnsi="宋体"/>
          <w:b/>
          <w:bCs/>
          <w:sz w:val="30"/>
          <w:szCs w:val="30"/>
        </w:rPr>
      </w:pPr>
      <w:r>
        <w:rPr>
          <w:rFonts w:hint="eastAsia" w:ascii="黑体" w:hAnsi="Arial" w:eastAsia="黑体"/>
          <w:sz w:val="32"/>
        </w:rPr>
        <w:br w:type="page" w:clear="all"/>
      </w:r>
      <w:bookmarkStart w:id="416" w:name="_Hlt26955054"/>
      <w:r/>
      <w:bookmarkEnd w:id="416"/>
      <w:r/>
      <w:bookmarkStart w:id="417" w:name="_Toc10013"/>
      <w:r/>
      <w:bookmarkStart w:id="418" w:name="_Toc113352363"/>
      <w:r/>
      <w:bookmarkStart w:id="419" w:name="_Toc138777696"/>
      <w:r/>
      <w:bookmarkStart w:id="420" w:name="_Toc633"/>
      <w:r>
        <w:rPr>
          <w:rFonts w:hint="eastAsia" w:ascii="宋体" w:hAnsi="宋体"/>
          <w:b/>
          <w:bCs/>
          <w:sz w:val="30"/>
          <w:szCs w:val="30"/>
          <w:lang w:eastAsia="zh-CN"/>
        </w:rPr>
        <w:t xml:space="preserve">七</w:t>
      </w:r>
      <w:r>
        <w:rPr>
          <w:rFonts w:hint="eastAsia" w:ascii="宋体" w:hAnsi="宋体"/>
          <w:b/>
          <w:bCs/>
          <w:sz w:val="30"/>
          <w:szCs w:val="30"/>
        </w:rPr>
        <w:t xml:space="preserve">、商务条款响应及偏离表</w:t>
      </w:r>
      <w:bookmarkEnd w:id="417"/>
      <w:r/>
      <w:bookmarkEnd w:id="418"/>
      <w:r/>
      <w:bookmarkEnd w:id="419"/>
      <w:r/>
      <w:bookmarkEnd w:id="420"/>
      <w:r/>
      <w:r/>
    </w:p>
    <w:tbl>
      <w:tblPr>
        <w:tblStyle w:val="792"/>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bookmarkStart w:id="421" w:name="_Hlt26609389"/>
            <w:r/>
            <w:bookmarkEnd w:id="421"/>
            <w:r/>
            <w:bookmarkStart w:id="422" w:name="_Hlt26955066"/>
            <w:r/>
            <w:bookmarkEnd w:id="422"/>
            <w:r/>
            <w:bookmarkStart w:id="423" w:name="_Hlt26671374"/>
            <w:r/>
            <w:bookmarkEnd w:id="423"/>
            <w:r/>
            <w:bookmarkStart w:id="424" w:name="_Toc462564146"/>
            <w:r>
              <w:rPr>
                <w:rFonts w:hint="eastAsia" w:ascii="宋体" w:hAnsi="宋体" w:eastAsia="宋体" w:cs="宋体"/>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794"/>
        <w:ind w:firstLine="480"/>
        <w:rPr>
          <w:rFonts w:ascii="宋体" w:hAnsi="宋体"/>
          <w:sz w:val="24"/>
        </w:rPr>
      </w:pPr>
      <w:r>
        <w:rPr>
          <w:rFonts w:ascii="宋体" w:hAnsi="宋体"/>
          <w:sz w:val="24"/>
        </w:rPr>
      </w:r>
      <w:r/>
    </w:p>
    <w:p>
      <w:pPr>
        <w:pStyle w:val="794"/>
        <w:ind w:firstLine="480"/>
        <w:rPr>
          <w:rFonts w:ascii="宋体" w:hAnsi="宋体"/>
          <w:sz w:val="24"/>
        </w:rPr>
      </w:pPr>
      <w:r>
        <w:rPr>
          <w:rFonts w:ascii="宋体" w:hAnsi="宋体"/>
          <w:sz w:val="24"/>
        </w:rPr>
      </w:r>
      <w:r/>
    </w:p>
    <w:p>
      <w:pPr>
        <w:pStyle w:val="794"/>
        <w:ind w:firstLine="480"/>
        <w:rPr>
          <w:rFonts w:ascii="宋体" w:hAnsi="宋体"/>
          <w:sz w:val="24"/>
        </w:rPr>
      </w:pPr>
      <w:r>
        <w:rPr>
          <w:rFonts w:ascii="宋体" w:hAnsi="宋体"/>
          <w:sz w:val="24"/>
        </w:rPr>
      </w:r>
      <w:bookmarkEnd w:id="424"/>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before="240" w:line="360" w:lineRule="auto"/>
        <w:rPr>
          <w:rFonts w:hint="eastAsia" w:ascii="宋体" w:hAnsi="宋体"/>
          <w:b/>
          <w:sz w:val="32"/>
          <w:szCs w:val="32"/>
        </w:rPr>
      </w:pPr>
      <w:r/>
      <w:bookmarkStart w:id="425" w:name="_Toc14718"/>
      <w:r/>
      <w:bookmarkStart w:id="426" w:name="_Toc9128"/>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bookmarkEnd w:id="425"/>
      <w:r/>
      <w:bookmarkEnd w:id="426"/>
      <w:r/>
      <w:r/>
    </w:p>
    <w:p>
      <w:r/>
      <w:r/>
    </w:p>
    <w:p>
      <w:pPr>
        <w:jc w:val="center"/>
        <w:spacing w:line="440" w:lineRule="exact"/>
        <w:rPr>
          <w:rFonts w:hint="eastAsia" w:ascii="宋体" w:hAnsi="宋体"/>
          <w:b/>
          <w:bCs/>
          <w:sz w:val="30"/>
          <w:szCs w:val="30"/>
          <w:lang w:eastAsia="zh-CN"/>
        </w:rPr>
      </w:pPr>
      <w:r/>
      <w:bookmarkStart w:id="427" w:name="_Toc10300"/>
      <w:r/>
      <w:bookmarkStart w:id="428" w:name="_Toc18141"/>
      <w:r>
        <w:rPr>
          <w:rFonts w:hint="eastAsia" w:ascii="宋体" w:hAnsi="宋体"/>
          <w:b/>
          <w:bCs/>
          <w:sz w:val="30"/>
          <w:szCs w:val="30"/>
          <w:lang w:eastAsia="zh-CN"/>
        </w:rPr>
        <w:t xml:space="preserve">主要标的信息（中标后将公示）</w:t>
      </w:r>
      <w:bookmarkEnd w:id="427"/>
      <w:r/>
      <w:bookmarkEnd w:id="428"/>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ind w:firstLine="240"/>
        <w:spacing w:after="240" w:line="360" w:lineRule="auto"/>
        <w:rPr>
          <w:rFonts w:ascii="宋体" w:hAnsi="宋体"/>
          <w:b/>
          <w:sz w:val="24"/>
          <w:szCs w:val="24"/>
        </w:rPr>
      </w:pPr>
      <w:r>
        <w:rPr>
          <w:rFonts w:hint="eastAsia" w:ascii="宋体" w:hAnsi="宋体"/>
          <w:sz w:val="24"/>
          <w:szCs w:val="24"/>
        </w:rPr>
        <w:t xml:space="preserve">投标人全称：</w:t>
      </w:r>
      <w:r/>
    </w:p>
    <w:tbl>
      <w:tblPr>
        <w:tblStyle w:val="792"/>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1"/>
      </w:tblGrid>
      <w:tr>
        <w:trPr>
          <w:jc w:val="center"/>
          <w:trHeight w:val="854"/>
        </w:trPr>
        <w:tc>
          <w:tcPr>
            <w:tcW w:w="378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jc w:val="center"/>
          <w:trHeight w:val="3384"/>
        </w:trPr>
        <w:tc>
          <w:tcPr>
            <w:tcW w:w="378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84"/>
      </w:pPr>
      <w:r/>
      <w:r/>
    </w:p>
    <w:p>
      <w:pPr>
        <w:pStyle w:val="784"/>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长城小标宋体">
    <w:panose1 w:val="020B05030202020202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fldSimple w:instr="PAGE \* MERGEFORMAT">
      <w:r>
        <w:t xml:space="preserve">1</w:t>
      </w:r>
    </w:fldSimple>
    <w:r/>
    <w:r/>
  </w:p>
  <w:p>
    <w:pPr>
      <w:pStyle w:val="8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fldSimple w:instr="PAGE \* MERGEFORMAT">
      <w:r>
        <w:t xml:space="preserve">1</w:t>
      </w:r>
    </w:fldSimple>
    <w:r/>
    <w:r/>
  </w:p>
  <w:p>
    <w:pPr>
      <w:pStyle w:val="806"/>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fldSimple w:instr="PAGE \* MERGEFORMAT">
      <w:r>
        <w:t xml:space="preserve">1</w:t>
      </w:r>
    </w:fldSimple>
    <w:r/>
    <w:r/>
  </w:p>
  <w:p>
    <w:pPr>
      <w:pStyle w:val="80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next w:val="793"/>
    <w:uiPriority w:val="0"/>
    <w:qFormat/>
    <w:pPr>
      <w:jc w:val="both"/>
      <w:widowControl w:val="off"/>
    </w:pPr>
    <w:rPr>
      <w:rFonts w:hint="default" w:ascii="Calibri" w:hAnsi="Calibri" w:eastAsia="宋体" w:cs="Times New Roman"/>
      <w:sz w:val="21"/>
      <w:szCs w:val="22"/>
    </w:rPr>
  </w:style>
  <w:style w:type="paragraph" w:styleId="782">
    <w:name w:val="Heading 1"/>
    <w:basedOn w:val="781"/>
    <w:next w:val="781"/>
    <w:uiPriority w:val="9"/>
    <w:qFormat/>
    <w:pPr>
      <w:jc w:val="center"/>
      <w:keepLines/>
      <w:keepNext/>
      <w:spacing w:before="340" w:after="330" w:line="360" w:lineRule="auto"/>
      <w:outlineLvl w:val="0"/>
    </w:pPr>
    <w:rPr>
      <w:rFonts w:ascii="宋体" w:hAnsi="宋体"/>
      <w:b/>
      <w:bCs/>
      <w:color w:val="000000"/>
      <w:sz w:val="34"/>
      <w:szCs w:val="34"/>
    </w:rPr>
  </w:style>
  <w:style w:type="paragraph" w:styleId="783">
    <w:name w:val="Heading 2"/>
    <w:basedOn w:val="781"/>
    <w:next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4">
    <w:name w:val="Heading 3"/>
    <w:basedOn w:val="781"/>
    <w:next w:val="781"/>
    <w:uiPriority w:val="0"/>
    <w:qFormat/>
    <w:pPr>
      <w:keepLines/>
      <w:keepNext/>
      <w:spacing w:before="260" w:after="260" w:line="416" w:lineRule="auto"/>
      <w:outlineLvl w:val="2"/>
    </w:pPr>
    <w:rPr>
      <w:b/>
      <w:bCs/>
      <w:sz w:val="32"/>
      <w:szCs w:val="32"/>
    </w:rPr>
  </w:style>
  <w:style w:type="paragraph" w:styleId="785">
    <w:name w:val="Heading 4"/>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customStyle="1">
    <w:name w:val="标题 31"/>
    <w:basedOn w:val="781"/>
    <w:next w:val="781"/>
    <w:uiPriority w:val="0"/>
    <w:qFormat/>
    <w:pPr>
      <w:keepLines/>
      <w:keepNext/>
      <w:spacing w:before="260" w:after="260" w:line="416" w:lineRule="auto"/>
      <w:outlineLvl w:val="2"/>
    </w:pPr>
    <w:rPr>
      <w:b/>
      <w:bCs/>
      <w:sz w:val="32"/>
      <w:szCs w:val="32"/>
    </w:rPr>
  </w:style>
  <w:style w:type="paragraph" w:styleId="794">
    <w:name w:val="Normal Indent"/>
    <w:basedOn w:val="781"/>
    <w:uiPriority w:val="0"/>
    <w:unhideWhenUsed/>
    <w:qFormat/>
    <w:pPr>
      <w:ind w:firstLine="420"/>
    </w:pPr>
  </w:style>
  <w:style w:type="paragraph" w:styleId="795">
    <w:name w:val="toc 7"/>
    <w:basedOn w:val="781"/>
    <w:next w:val="781"/>
    <w:uiPriority w:val="39"/>
    <w:unhideWhenUsed/>
    <w:qFormat/>
    <w:pPr>
      <w:ind w:left="1701"/>
      <w:spacing w:after="57"/>
    </w:pPr>
  </w:style>
  <w:style w:type="paragraph" w:styleId="796">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1"/>
    <w:uiPriority w:val="0"/>
    <w:qFormat/>
    <w:pPr>
      <w:jc w:val="left"/>
    </w:pPr>
  </w:style>
  <w:style w:type="paragraph" w:styleId="798">
    <w:name w:val="Body Text"/>
    <w:basedOn w:val="781"/>
    <w:link w:val="1032"/>
    <w:uiPriority w:val="0"/>
    <w:qFormat/>
    <w:rPr>
      <w:rFonts w:ascii="楷体_GB2312" w:hAnsi="Arial" w:eastAsia="楷体_GB2312"/>
      <w:sz w:val="28"/>
      <w:szCs w:val="28"/>
    </w:rPr>
  </w:style>
  <w:style w:type="paragraph" w:styleId="799">
    <w:name w:val="Body Text Indent"/>
    <w:basedOn w:val="781"/>
    <w:uiPriority w:val="99"/>
    <w:unhideWhenUsed/>
    <w:qFormat/>
    <w:pPr>
      <w:ind w:left="420"/>
      <w:spacing w:after="120"/>
    </w:pPr>
  </w:style>
  <w:style w:type="paragraph" w:styleId="800">
    <w:name w:val="toc 5"/>
    <w:basedOn w:val="781"/>
    <w:next w:val="781"/>
    <w:uiPriority w:val="39"/>
    <w:unhideWhenUsed/>
    <w:qFormat/>
    <w:pPr>
      <w:ind w:left="1134"/>
      <w:spacing w:after="57"/>
    </w:pPr>
  </w:style>
  <w:style w:type="paragraph" w:styleId="801">
    <w:name w:val="toc 3"/>
    <w:basedOn w:val="781"/>
    <w:next w:val="781"/>
    <w:uiPriority w:val="39"/>
    <w:qFormat/>
    <w:pPr>
      <w:ind w:left="840"/>
    </w:pPr>
  </w:style>
  <w:style w:type="paragraph" w:styleId="802">
    <w:name w:val="Plain Text"/>
    <w:basedOn w:val="781"/>
    <w:uiPriority w:val="99"/>
    <w:qFormat/>
    <w:rPr>
      <w:rFonts w:ascii="宋体" w:hAnsi="Courier New"/>
      <w:sz w:val="20"/>
      <w:szCs w:val="21"/>
    </w:rPr>
  </w:style>
  <w:style w:type="paragraph" w:styleId="803">
    <w:name w:val="toc 8"/>
    <w:basedOn w:val="781"/>
    <w:next w:val="781"/>
    <w:uiPriority w:val="39"/>
    <w:unhideWhenUsed/>
    <w:qFormat/>
    <w:pPr>
      <w:ind w:left="1984"/>
      <w:spacing w:after="57"/>
    </w:pPr>
  </w:style>
  <w:style w:type="paragraph" w:styleId="804">
    <w:name w:val="endnote text"/>
    <w:basedOn w:val="781"/>
    <w:link w:val="1013"/>
    <w:uiPriority w:val="99"/>
    <w:semiHidden/>
    <w:unhideWhenUsed/>
    <w:qFormat/>
    <w:rPr>
      <w:rFonts w:ascii="Times New Roman" w:hAnsi="Times New Roman"/>
      <w:sz w:val="20"/>
      <w:szCs w:val="20"/>
    </w:rPr>
  </w:style>
  <w:style w:type="paragraph" w:styleId="805">
    <w:name w:val="Balloon Text"/>
    <w:basedOn w:val="781"/>
    <w:link w:val="1015"/>
    <w:uiPriority w:val="0"/>
    <w:qFormat/>
    <w:rPr>
      <w:rFonts w:ascii="Times New Roman" w:hAnsi="Times New Roman"/>
      <w:sz w:val="18"/>
      <w:szCs w:val="18"/>
    </w:rPr>
  </w:style>
  <w:style w:type="paragraph" w:styleId="806">
    <w:name w:val="Footer"/>
    <w:basedOn w:val="781"/>
    <w:link w:val="1027"/>
    <w:uiPriority w:val="99"/>
    <w:unhideWhenUsed/>
    <w:qFormat/>
    <w:pPr>
      <w:jc w:val="left"/>
      <w:tabs>
        <w:tab w:val="center" w:pos="4153" w:leader="none"/>
        <w:tab w:val="right" w:pos="8306" w:leader="none"/>
      </w:tabs>
    </w:pPr>
    <w:rPr>
      <w:sz w:val="18"/>
      <w:szCs w:val="18"/>
    </w:rPr>
  </w:style>
  <w:style w:type="paragraph" w:styleId="807">
    <w:name w:val="Header"/>
    <w:basedOn w:val="781"/>
    <w:link w:val="102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81"/>
    <w:next w:val="781"/>
    <w:uiPriority w:val="39"/>
    <w:unhideWhenUsed/>
    <w:qFormat/>
  </w:style>
  <w:style w:type="paragraph" w:styleId="809">
    <w:name w:val="toc 4"/>
    <w:basedOn w:val="781"/>
    <w:next w:val="781"/>
    <w:uiPriority w:val="39"/>
    <w:unhideWhenUsed/>
    <w:qFormat/>
    <w:pPr>
      <w:ind w:left="850"/>
      <w:spacing w:after="57"/>
    </w:pPr>
  </w:style>
  <w:style w:type="paragraph" w:styleId="810">
    <w:name w:val="Subtitle"/>
    <w:basedOn w:val="781"/>
    <w:next w:val="781"/>
    <w:link w:val="876"/>
    <w:uiPriority w:val="11"/>
    <w:qFormat/>
    <w:pPr>
      <w:spacing w:before="200" w:after="200"/>
    </w:pPr>
    <w:rPr>
      <w:rFonts w:ascii="Times New Roman" w:hAnsi="Times New Roman"/>
      <w:sz w:val="24"/>
      <w:szCs w:val="24"/>
    </w:rPr>
  </w:style>
  <w:style w:type="paragraph" w:styleId="811">
    <w:name w:val="footnote text"/>
    <w:basedOn w:val="781"/>
    <w:link w:val="1012"/>
    <w:uiPriority w:val="99"/>
    <w:semiHidden/>
    <w:unhideWhenUsed/>
    <w:qFormat/>
    <w:pPr>
      <w:spacing w:after="40"/>
    </w:pPr>
    <w:rPr>
      <w:rFonts w:ascii="Times New Roman" w:hAnsi="Times New Roman"/>
      <w:sz w:val="18"/>
      <w:szCs w:val="20"/>
    </w:rPr>
  </w:style>
  <w:style w:type="paragraph" w:styleId="812">
    <w:name w:val="toc 6"/>
    <w:basedOn w:val="781"/>
    <w:next w:val="781"/>
    <w:uiPriority w:val="39"/>
    <w:unhideWhenUsed/>
    <w:qFormat/>
    <w:pPr>
      <w:ind w:left="1417"/>
      <w:spacing w:after="57"/>
    </w:pPr>
  </w:style>
  <w:style w:type="paragraph" w:styleId="813">
    <w:name w:val="table of figures"/>
    <w:basedOn w:val="781"/>
    <w:next w:val="781"/>
    <w:uiPriority w:val="99"/>
    <w:unhideWhenUsed/>
    <w:qFormat/>
  </w:style>
  <w:style w:type="paragraph" w:styleId="814">
    <w:name w:val="toc 2"/>
    <w:basedOn w:val="781"/>
    <w:next w:val="781"/>
    <w:uiPriority w:val="39"/>
    <w:qFormat/>
    <w:pPr>
      <w:ind w:left="420"/>
    </w:pPr>
  </w:style>
  <w:style w:type="paragraph" w:styleId="815">
    <w:name w:val="toc 9"/>
    <w:basedOn w:val="781"/>
    <w:next w:val="781"/>
    <w:uiPriority w:val="99"/>
    <w:qFormat/>
    <w:pPr>
      <w:ind w:left="3360"/>
    </w:pPr>
  </w:style>
  <w:style w:type="paragraph" w:styleId="816">
    <w:name w:val="Normal (Web)"/>
    <w:basedOn w:val="781"/>
    <w:uiPriority w:val="0"/>
    <w:qFormat/>
    <w:rPr>
      <w:rFonts w:ascii="Times New Roman" w:hAnsi="Times New Roman"/>
      <w:sz w:val="24"/>
    </w:rPr>
  </w:style>
  <w:style w:type="paragraph" w:styleId="817">
    <w:name w:val="Title"/>
    <w:basedOn w:val="781"/>
    <w:next w:val="781"/>
    <w:link w:val="875"/>
    <w:uiPriority w:val="10"/>
    <w:qFormat/>
    <w:pPr>
      <w:contextualSpacing/>
      <w:spacing w:before="300" w:after="200"/>
    </w:pPr>
    <w:rPr>
      <w:rFonts w:ascii="Times New Roman" w:hAnsi="Times New Roman"/>
      <w:sz w:val="48"/>
      <w:szCs w:val="48"/>
    </w:rPr>
  </w:style>
  <w:style w:type="table" w:styleId="818">
    <w:name w:val="Table Grid"/>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uiPriority w:val="0"/>
    <w:qFormat/>
    <w:rPr>
      <w:b/>
    </w:rPr>
  </w:style>
  <w:style w:type="character" w:styleId="820">
    <w:name w:val="endnote reference"/>
    <w:uiPriority w:val="99"/>
    <w:semiHidden/>
    <w:unhideWhenUsed/>
    <w:qFormat/>
    <w:rPr>
      <w:vertAlign w:val="superscript"/>
    </w:rPr>
  </w:style>
  <w:style w:type="character" w:styleId="821">
    <w:name w:val="Hyperlink"/>
    <w:uiPriority w:val="0"/>
    <w:qFormat/>
    <w:rPr>
      <w:color w:val="0000ff"/>
      <w:u w:val="single"/>
    </w:rPr>
  </w:style>
  <w:style w:type="character" w:styleId="822">
    <w:name w:val="annotation reference"/>
    <w:uiPriority w:val="0"/>
    <w:qFormat/>
    <w:rPr>
      <w:sz w:val="21"/>
      <w:szCs w:val="21"/>
    </w:rPr>
  </w:style>
  <w:style w:type="character" w:styleId="823">
    <w:name w:val="footnote reference"/>
    <w:uiPriority w:val="99"/>
    <w:unhideWhenUsed/>
    <w:qFormat/>
    <w:rPr>
      <w:vertAlign w:val="superscript"/>
    </w:rPr>
  </w:style>
  <w:style w:type="character" w:styleId="824" w:customStyle="1">
    <w:name w:val="Title Char"/>
    <w:basedOn w:val="791"/>
    <w:uiPriority w:val="10"/>
    <w:qFormat/>
    <w:rPr>
      <w:sz w:val="48"/>
      <w:szCs w:val="48"/>
    </w:rPr>
  </w:style>
  <w:style w:type="character" w:styleId="825" w:customStyle="1">
    <w:name w:val="Subtitle Char"/>
    <w:basedOn w:val="791"/>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正文1"/>
    <w:basedOn w:val="781"/>
    <w:next w:val="851"/>
    <w:uiPriority w:val="0"/>
    <w:qFormat/>
    <w:pPr>
      <w:jc w:val="left"/>
      <w:spacing w:line="360" w:lineRule="atLeast"/>
    </w:pPr>
    <w:rPr>
      <w:rFonts w:ascii="宋体"/>
      <w:sz w:val="24"/>
      <w:szCs w:val="20"/>
    </w:rPr>
  </w:style>
  <w:style w:type="paragraph" w:styleId="851" w:customStyle="1">
    <w:name w:val="正文文本1"/>
    <w:basedOn w:val="850"/>
    <w:next w:val="852"/>
    <w:uiPriority w:val="0"/>
    <w:qFormat/>
    <w:pPr>
      <w:spacing w:after="120"/>
    </w:pPr>
    <w:rPr>
      <w:lang w:eastAsia="en-US"/>
    </w:rPr>
  </w:style>
  <w:style w:type="paragraph" w:styleId="852" w:customStyle="1">
    <w:name w:val="一级条标题"/>
    <w:basedOn w:val="853"/>
    <w:next w:val="8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customStyle="1">
    <w:name w:val="章标题"/>
    <w:next w:val="7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54" w:customStyle="1">
    <w:name w:val="段"/>
    <w:basedOn w:val="850"/>
    <w:next w:val="781"/>
    <w:uiPriority w:val="0"/>
    <w:qFormat/>
    <w:pPr>
      <w:ind w:firstLine="200"/>
      <w:widowControl/>
    </w:pPr>
    <w:rPr>
      <w:sz w:val="20"/>
    </w:rPr>
  </w:style>
  <w:style w:type="paragraph" w:styleId="855" w:customStyle="1">
    <w:name w:val="标题 11"/>
    <w:basedOn w:val="781"/>
    <w:next w:val="781"/>
    <w:link w:val="856"/>
    <w:uiPriority w:val="9"/>
    <w:qFormat/>
    <w:pPr>
      <w:keepLines/>
      <w:keepNext/>
      <w:spacing w:before="480" w:after="200"/>
      <w:outlineLvl w:val="0"/>
    </w:pPr>
    <w:rPr>
      <w:rFonts w:ascii="Arial" w:hAnsi="Arial" w:eastAsia="Arial"/>
      <w:sz w:val="40"/>
      <w:szCs w:val="40"/>
    </w:rPr>
  </w:style>
  <w:style w:type="character" w:styleId="856" w:customStyle="1">
    <w:name w:val="Heading 1 Char"/>
    <w:link w:val="855"/>
    <w:uiPriority w:val="9"/>
    <w:qFormat/>
    <w:rPr>
      <w:rFonts w:ascii="Arial" w:hAnsi="Arial" w:eastAsia="Arial" w:cs="Arial"/>
      <w:sz w:val="40"/>
      <w:szCs w:val="40"/>
    </w:rPr>
  </w:style>
  <w:style w:type="paragraph" w:styleId="857" w:customStyle="1">
    <w:name w:val="标题 21"/>
    <w:basedOn w:val="781"/>
    <w:next w:val="781"/>
    <w:link w:val="858"/>
    <w:uiPriority w:val="9"/>
    <w:unhideWhenUsed/>
    <w:qFormat/>
    <w:pPr>
      <w:keepLines/>
      <w:keepNext/>
      <w:spacing w:before="360" w:after="200"/>
      <w:outlineLvl w:val="1"/>
    </w:pPr>
    <w:rPr>
      <w:rFonts w:ascii="Arial" w:hAnsi="Arial" w:eastAsia="Arial"/>
      <w:sz w:val="34"/>
      <w:szCs w:val="20"/>
    </w:rPr>
  </w:style>
  <w:style w:type="character" w:styleId="858" w:customStyle="1">
    <w:name w:val="Heading 2 Char"/>
    <w:link w:val="857"/>
    <w:uiPriority w:val="9"/>
    <w:qFormat/>
    <w:rPr>
      <w:rFonts w:ascii="Arial" w:hAnsi="Arial" w:eastAsia="Arial" w:cs="Arial"/>
      <w:sz w:val="34"/>
    </w:rPr>
  </w:style>
  <w:style w:type="paragraph" w:styleId="859" w:customStyle="1">
    <w:name w:val="标题 32"/>
    <w:basedOn w:val="781"/>
    <w:next w:val="781"/>
    <w:link w:val="860"/>
    <w:uiPriority w:val="9"/>
    <w:unhideWhenUsed/>
    <w:qFormat/>
    <w:pPr>
      <w:keepLines/>
      <w:keepNext/>
      <w:spacing w:before="320" w:after="200"/>
      <w:outlineLvl w:val="2"/>
    </w:pPr>
    <w:rPr>
      <w:rFonts w:ascii="Arial" w:hAnsi="Arial" w:eastAsia="Arial"/>
      <w:sz w:val="30"/>
      <w:szCs w:val="30"/>
    </w:rPr>
  </w:style>
  <w:style w:type="character" w:styleId="860" w:customStyle="1">
    <w:name w:val="Heading 3 Char"/>
    <w:link w:val="859"/>
    <w:uiPriority w:val="9"/>
    <w:qFormat/>
    <w:rPr>
      <w:rFonts w:ascii="Arial" w:hAnsi="Arial" w:eastAsia="Arial" w:cs="Arial"/>
      <w:sz w:val="30"/>
      <w:szCs w:val="30"/>
    </w:rPr>
  </w:style>
  <w:style w:type="paragraph" w:styleId="861" w:customStyle="1">
    <w:name w:val="标题 41"/>
    <w:basedOn w:val="781"/>
    <w:next w:val="781"/>
    <w:link w:val="862"/>
    <w:uiPriority w:val="9"/>
    <w:unhideWhenUsed/>
    <w:qFormat/>
    <w:pPr>
      <w:keepLines/>
      <w:keepNext/>
      <w:spacing w:before="320" w:after="200"/>
      <w:outlineLvl w:val="3"/>
    </w:pPr>
    <w:rPr>
      <w:rFonts w:ascii="Arial" w:hAnsi="Arial" w:eastAsia="Arial"/>
      <w:b/>
      <w:bCs/>
      <w:sz w:val="26"/>
      <w:szCs w:val="26"/>
    </w:rPr>
  </w:style>
  <w:style w:type="character" w:styleId="862" w:customStyle="1">
    <w:name w:val="Heading 4 Char"/>
    <w:link w:val="861"/>
    <w:uiPriority w:val="9"/>
    <w:qFormat/>
    <w:rPr>
      <w:rFonts w:ascii="Arial" w:hAnsi="Arial" w:eastAsia="Arial" w:cs="Arial"/>
      <w:b/>
      <w:bCs/>
      <w:sz w:val="26"/>
      <w:szCs w:val="26"/>
    </w:rPr>
  </w:style>
  <w:style w:type="paragraph" w:styleId="863" w:customStyle="1">
    <w:name w:val="标题 51"/>
    <w:basedOn w:val="781"/>
    <w:next w:val="781"/>
    <w:link w:val="864"/>
    <w:uiPriority w:val="9"/>
    <w:unhideWhenUsed/>
    <w:qFormat/>
    <w:pPr>
      <w:keepLines/>
      <w:keepNext/>
      <w:spacing w:before="320" w:after="200"/>
      <w:outlineLvl w:val="4"/>
    </w:pPr>
    <w:rPr>
      <w:rFonts w:ascii="Arial" w:hAnsi="Arial" w:eastAsia="Arial"/>
      <w:b/>
      <w:bCs/>
      <w:sz w:val="24"/>
      <w:szCs w:val="24"/>
    </w:rPr>
  </w:style>
  <w:style w:type="character" w:styleId="864" w:customStyle="1">
    <w:name w:val="Heading 5 Char"/>
    <w:link w:val="863"/>
    <w:uiPriority w:val="9"/>
    <w:qFormat/>
    <w:rPr>
      <w:rFonts w:ascii="Arial" w:hAnsi="Arial" w:eastAsia="Arial" w:cs="Arial"/>
      <w:b/>
      <w:bCs/>
      <w:sz w:val="24"/>
      <w:szCs w:val="24"/>
    </w:rPr>
  </w:style>
  <w:style w:type="paragraph" w:styleId="865" w:customStyle="1">
    <w:name w:val="标题 61"/>
    <w:basedOn w:val="781"/>
    <w:next w:val="781"/>
    <w:link w:val="866"/>
    <w:uiPriority w:val="9"/>
    <w:unhideWhenUsed/>
    <w:qFormat/>
    <w:pPr>
      <w:keepLines/>
      <w:keepNext/>
      <w:spacing w:before="320" w:after="200"/>
      <w:outlineLvl w:val="5"/>
    </w:pPr>
    <w:rPr>
      <w:rFonts w:ascii="Arial" w:hAnsi="Arial" w:eastAsia="Arial"/>
      <w:b/>
      <w:bCs/>
      <w:sz w:val="22"/>
    </w:rPr>
  </w:style>
  <w:style w:type="character" w:styleId="866" w:customStyle="1">
    <w:name w:val="Heading 6 Char"/>
    <w:link w:val="865"/>
    <w:uiPriority w:val="9"/>
    <w:qFormat/>
    <w:rPr>
      <w:rFonts w:ascii="Arial" w:hAnsi="Arial" w:eastAsia="Arial" w:cs="Arial"/>
      <w:b/>
      <w:bCs/>
      <w:sz w:val="22"/>
      <w:szCs w:val="22"/>
    </w:rPr>
  </w:style>
  <w:style w:type="paragraph" w:styleId="867" w:customStyle="1">
    <w:name w:val="标题 71"/>
    <w:basedOn w:val="781"/>
    <w:next w:val="781"/>
    <w:link w:val="868"/>
    <w:uiPriority w:val="9"/>
    <w:unhideWhenUsed/>
    <w:qFormat/>
    <w:pPr>
      <w:keepLines/>
      <w:keepNext/>
      <w:spacing w:before="320" w:after="200"/>
      <w:outlineLvl w:val="6"/>
    </w:pPr>
    <w:rPr>
      <w:rFonts w:ascii="Arial" w:hAnsi="Arial" w:eastAsia="Arial"/>
      <w:b/>
      <w:bCs/>
      <w:i/>
      <w:iCs/>
      <w:sz w:val="22"/>
    </w:rPr>
  </w:style>
  <w:style w:type="character" w:styleId="868" w:customStyle="1">
    <w:name w:val="Heading 7 Char"/>
    <w:link w:val="867"/>
    <w:uiPriority w:val="9"/>
    <w:qFormat/>
    <w:rPr>
      <w:rFonts w:ascii="Arial" w:hAnsi="Arial" w:eastAsia="Arial" w:cs="Arial"/>
      <w:b/>
      <w:bCs/>
      <w:i/>
      <w:iCs/>
      <w:sz w:val="22"/>
      <w:szCs w:val="22"/>
    </w:rPr>
  </w:style>
  <w:style w:type="paragraph" w:styleId="869" w:customStyle="1">
    <w:name w:val="标题 81"/>
    <w:basedOn w:val="781"/>
    <w:next w:val="781"/>
    <w:link w:val="870"/>
    <w:uiPriority w:val="9"/>
    <w:unhideWhenUsed/>
    <w:qFormat/>
    <w:pPr>
      <w:keepLines/>
      <w:keepNext/>
      <w:spacing w:before="320" w:after="200"/>
      <w:outlineLvl w:val="7"/>
    </w:pPr>
    <w:rPr>
      <w:rFonts w:ascii="Arial" w:hAnsi="Arial" w:eastAsia="Arial"/>
      <w:i/>
      <w:iCs/>
      <w:sz w:val="22"/>
    </w:rPr>
  </w:style>
  <w:style w:type="character" w:styleId="870" w:customStyle="1">
    <w:name w:val="Heading 8 Char"/>
    <w:link w:val="869"/>
    <w:uiPriority w:val="9"/>
    <w:qFormat/>
    <w:rPr>
      <w:rFonts w:ascii="Arial" w:hAnsi="Arial" w:eastAsia="Arial" w:cs="Arial"/>
      <w:i/>
      <w:iCs/>
      <w:sz w:val="22"/>
      <w:szCs w:val="22"/>
    </w:rPr>
  </w:style>
  <w:style w:type="paragraph" w:styleId="871" w:customStyle="1">
    <w:name w:val="标题 91"/>
    <w:basedOn w:val="781"/>
    <w:next w:val="781"/>
    <w:link w:val="872"/>
    <w:uiPriority w:val="9"/>
    <w:unhideWhenUsed/>
    <w:qFormat/>
    <w:pPr>
      <w:keepLines/>
      <w:keepNext/>
      <w:spacing w:before="320" w:after="200"/>
      <w:outlineLvl w:val="8"/>
    </w:pPr>
    <w:rPr>
      <w:rFonts w:ascii="Arial" w:hAnsi="Arial" w:eastAsia="Arial"/>
      <w:i/>
      <w:iCs/>
      <w:szCs w:val="21"/>
    </w:rPr>
  </w:style>
  <w:style w:type="character" w:styleId="872" w:customStyle="1">
    <w:name w:val="Heading 9 Char"/>
    <w:link w:val="871"/>
    <w:uiPriority w:val="9"/>
    <w:qFormat/>
    <w:rPr>
      <w:rFonts w:ascii="Arial" w:hAnsi="Arial" w:eastAsia="Arial" w:cs="Arial"/>
      <w:i/>
      <w:iCs/>
      <w:sz w:val="21"/>
      <w:szCs w:val="21"/>
    </w:rPr>
  </w:style>
  <w:style w:type="paragraph" w:styleId="873">
    <w:name w:val="List Paragraph"/>
    <w:basedOn w:val="781"/>
    <w:uiPriority w:val="34"/>
    <w:qFormat/>
    <w:pPr>
      <w:contextualSpacing/>
      <w:ind w:left="720"/>
    </w:pPr>
  </w:style>
  <w:style w:type="paragraph" w:styleId="874">
    <w:name w:val="No Spacing"/>
    <w:uiPriority w:val="1"/>
    <w:qFormat/>
    <w:rPr>
      <w:rFonts w:hint="default" w:ascii="Times New Roman" w:hAnsi="Times New Roman" w:eastAsia="宋体" w:cs="Times New Roman"/>
    </w:rPr>
  </w:style>
  <w:style w:type="character" w:styleId="875" w:customStyle="1">
    <w:name w:val="标题 Char"/>
    <w:link w:val="817"/>
    <w:uiPriority w:val="10"/>
    <w:qFormat/>
    <w:rPr>
      <w:sz w:val="48"/>
      <w:szCs w:val="48"/>
    </w:rPr>
  </w:style>
  <w:style w:type="character" w:styleId="876" w:customStyle="1">
    <w:name w:val="副标题 Char"/>
    <w:link w:val="810"/>
    <w:uiPriority w:val="11"/>
    <w:qFormat/>
    <w:rPr>
      <w:sz w:val="24"/>
      <w:szCs w:val="24"/>
    </w:rPr>
  </w:style>
  <w:style w:type="paragraph" w:styleId="877">
    <w:name w:val="Quote"/>
    <w:basedOn w:val="781"/>
    <w:next w:val="781"/>
    <w:link w:val="878"/>
    <w:uiPriority w:val="29"/>
    <w:qFormat/>
    <w:pPr>
      <w:ind w:left="720" w:right="720"/>
    </w:pPr>
    <w:rPr>
      <w:rFonts w:ascii="Times New Roman" w:hAnsi="Times New Roman"/>
      <w:i/>
      <w:sz w:val="20"/>
      <w:szCs w:val="20"/>
    </w:rPr>
  </w:style>
  <w:style w:type="character" w:styleId="878" w:customStyle="1">
    <w:name w:val="引用 Char"/>
    <w:link w:val="877"/>
    <w:uiPriority w:val="29"/>
    <w:qFormat/>
    <w:rPr>
      <w:i/>
    </w:rPr>
  </w:style>
  <w:style w:type="paragraph" w:styleId="879">
    <w:name w:val="Intense Quote"/>
    <w:basedOn w:val="781"/>
    <w:next w:val="781"/>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80" w:customStyle="1">
    <w:name w:val="明显引用 Char"/>
    <w:link w:val="879"/>
    <w:uiPriority w:val="30"/>
    <w:qFormat/>
    <w:rPr>
      <w:i/>
    </w:rPr>
  </w:style>
  <w:style w:type="paragraph" w:styleId="881" w:customStyle="1">
    <w:name w:val="页眉1"/>
    <w:basedOn w:val="781"/>
    <w:link w:val="882"/>
    <w:uiPriority w:val="99"/>
    <w:unhideWhenUsed/>
    <w:qFormat/>
    <w:pPr>
      <w:tabs>
        <w:tab w:val="center" w:pos="7143" w:leader="none"/>
        <w:tab w:val="right" w:pos="14287" w:leader="none"/>
      </w:tabs>
    </w:pPr>
  </w:style>
  <w:style w:type="character" w:styleId="882" w:customStyle="1">
    <w:name w:val="Header Char"/>
    <w:link w:val="881"/>
    <w:uiPriority w:val="99"/>
    <w:qFormat/>
  </w:style>
  <w:style w:type="paragraph" w:styleId="883" w:customStyle="1">
    <w:name w:val="页脚1"/>
    <w:basedOn w:val="781"/>
    <w:link w:val="886"/>
    <w:uiPriority w:val="99"/>
    <w:unhideWhenUsed/>
    <w:qFormat/>
    <w:pPr>
      <w:tabs>
        <w:tab w:val="center" w:pos="7143" w:leader="none"/>
        <w:tab w:val="right" w:pos="14287" w:leader="none"/>
      </w:tabs>
    </w:pPr>
  </w:style>
  <w:style w:type="character" w:styleId="884" w:customStyle="1">
    <w:name w:val="Footer Char"/>
    <w:uiPriority w:val="99"/>
    <w:qFormat/>
  </w:style>
  <w:style w:type="paragraph" w:styleId="885" w:customStyle="1">
    <w:name w:val="题注1"/>
    <w:basedOn w:val="781"/>
    <w:next w:val="781"/>
    <w:uiPriority w:val="35"/>
    <w:semiHidden/>
    <w:unhideWhenUsed/>
    <w:qFormat/>
    <w:pPr>
      <w:spacing w:line="276" w:lineRule="auto"/>
    </w:pPr>
    <w:rPr>
      <w:b/>
      <w:bCs/>
      <w:color w:val="4f81bd"/>
      <w:sz w:val="18"/>
      <w:szCs w:val="18"/>
    </w:rPr>
  </w:style>
  <w:style w:type="character" w:styleId="886" w:customStyle="1">
    <w:name w:val="Caption Char"/>
    <w:link w:val="883"/>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0" w:customStyle="1">
    <w:name w:val="无格式表格 31"/>
    <w:uiPriority w:val="99"/>
    <w:qFormat/>
    <w:tblPr>
      <w:tblCellMar>
        <w:left w:w="0" w:type="dxa"/>
        <w:top w:w="0" w:type="dxa"/>
        <w:right w:w="0" w:type="dxa"/>
        <w:bottom w:w="0" w:type="dxa"/>
      </w:tblCellMar>
    </w:tblPr>
  </w:style>
  <w:style w:type="table" w:styleId="891" w:customStyle="1">
    <w:name w:val="无格式表格 41"/>
    <w:uiPriority w:val="99"/>
    <w:qFormat/>
    <w:tblPr>
      <w:tblCellMar>
        <w:left w:w="0" w:type="dxa"/>
        <w:top w:w="0" w:type="dxa"/>
        <w:right w:w="0" w:type="dxa"/>
        <w:bottom w:w="0" w:type="dxa"/>
      </w:tblCellMar>
    </w:tblPr>
  </w:style>
  <w:style w:type="table" w:styleId="892" w:customStyle="1">
    <w:name w:val="无格式表格 51"/>
    <w:uiPriority w:val="99"/>
    <w:qFormat/>
    <w:tblPr>
      <w:tblCellMar>
        <w:left w:w="0" w:type="dxa"/>
        <w:top w:w="0" w:type="dxa"/>
        <w:right w:w="0" w:type="dxa"/>
        <w:bottom w:w="0" w:type="dxa"/>
      </w:tblCellMar>
    </w:tblPr>
  </w:style>
  <w:style w:type="table" w:styleId="89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2" w:customStyle="1">
    <w:name w:val="清单表 1 浅色1"/>
    <w:uiPriority w:val="99"/>
    <w:qFormat/>
    <w:tblPr>
      <w:tblCellMar>
        <w:left w:w="0" w:type="dxa"/>
        <w:top w:w="0" w:type="dxa"/>
        <w:right w:w="0" w:type="dxa"/>
        <w:bottom w:w="0" w:type="dxa"/>
      </w:tblCellMar>
    </w:tblPr>
  </w:style>
  <w:style w:type="table" w:styleId="943" w:customStyle="1">
    <w:name w:val="List Table 1 Light - Accent 1"/>
    <w:uiPriority w:val="99"/>
    <w:qFormat/>
    <w:tblPr>
      <w:tblCellMar>
        <w:left w:w="0" w:type="dxa"/>
        <w:top w:w="0" w:type="dxa"/>
        <w:right w:w="0" w:type="dxa"/>
        <w:bottom w:w="0" w:type="dxa"/>
      </w:tblCellMar>
    </w:tblPr>
  </w:style>
  <w:style w:type="table" w:styleId="944" w:customStyle="1">
    <w:name w:val="List Table 1 Light - Accent 2"/>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List Table 1 Light - Accent 4"/>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List Table 1 Light - Accent 6"/>
    <w:uiPriority w:val="99"/>
    <w:qFormat/>
    <w:tblPr>
      <w:tblCellMar>
        <w:left w:w="0" w:type="dxa"/>
        <w:top w:w="0" w:type="dxa"/>
        <w:right w:w="0" w:type="dxa"/>
        <w:bottom w:w="0" w:type="dxa"/>
      </w:tblCellMar>
    </w:tblPr>
  </w:style>
  <w:style w:type="table" w:styleId="94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2" w:customStyle="1">
    <w:name w:val="脚注文本 Char"/>
    <w:link w:val="811"/>
    <w:uiPriority w:val="99"/>
    <w:qFormat/>
    <w:rPr>
      <w:sz w:val="18"/>
    </w:rPr>
  </w:style>
  <w:style w:type="character" w:styleId="1013" w:customStyle="1">
    <w:name w:val="尾注文本 Char"/>
    <w:link w:val="804"/>
    <w:uiPriority w:val="99"/>
    <w:qFormat/>
    <w:rPr>
      <w:sz w:val="20"/>
    </w:rPr>
  </w:style>
  <w:style w:type="paragraph" w:styleId="1014" w:customStyle="1">
    <w:name w:val="TOC 标题1"/>
    <w:uiPriority w:val="39"/>
    <w:unhideWhenUsed/>
    <w:qFormat/>
    <w:rPr>
      <w:rFonts w:hint="default" w:ascii="Times New Roman" w:hAnsi="Times New Roman" w:eastAsia="宋体" w:cs="Times New Roman"/>
    </w:rPr>
  </w:style>
  <w:style w:type="character" w:styleId="1015" w:customStyle="1">
    <w:name w:val="批注框文本 Char"/>
    <w:link w:val="805"/>
    <w:uiPriority w:val="0"/>
    <w:qFormat/>
    <w:rPr>
      <w:sz w:val="18"/>
      <w:szCs w:val="18"/>
    </w:rPr>
  </w:style>
  <w:style w:type="paragraph" w:styleId="1016"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17" w:customStyle="1">
    <w:name w:val="Char"/>
    <w:basedOn w:val="781"/>
    <w:uiPriority w:val="0"/>
    <w:qFormat/>
    <w:pPr>
      <w:ind w:firstLine="200"/>
      <w:tabs>
        <w:tab w:val="left" w:pos="360" w:leader="none"/>
      </w:tabs>
    </w:pPr>
    <w:rPr>
      <w:rFonts w:ascii="Times New Roman" w:hAnsi="Times New Roman"/>
      <w:sz w:val="28"/>
      <w:szCs w:val="30"/>
    </w:rPr>
  </w:style>
  <w:style w:type="table" w:styleId="1018" w:customStyle="1">
    <w:name w:val="Table Normal"/>
    <w:uiPriority w:val="0"/>
    <w:unhideWhenUsed/>
    <w:qFormat/>
    <w:tblPr>
      <w:tblCellMar>
        <w:left w:w="0" w:type="dxa"/>
        <w:top w:w="0" w:type="dxa"/>
        <w:right w:w="0" w:type="dxa"/>
        <w:bottom w:w="0" w:type="dxa"/>
      </w:tblCellMar>
    </w:tblPr>
  </w:style>
  <w:style w:type="paragraph" w:styleId="1019" w:customStyle="1">
    <w:name w:val="样式 段后: 0.25 行"/>
    <w:basedOn w:val="781"/>
    <w:next w:val="1020"/>
    <w:uiPriority w:val="99"/>
    <w:qFormat/>
    <w:pPr>
      <w:ind w:left="420" w:firstLine="5796"/>
      <w:spacing w:line="300" w:lineRule="auto"/>
      <w:widowControl/>
    </w:pPr>
  </w:style>
  <w:style w:type="paragraph" w:styleId="1020" w:customStyle="1">
    <w:name w:val="正文 New New New New New New New New New New New New New New"/>
    <w:next w:val="815"/>
    <w:uiPriority w:val="99"/>
    <w:qFormat/>
    <w:pPr>
      <w:ind w:firstLine="2048"/>
      <w:jc w:val="both"/>
      <w:widowControl w:val="off"/>
    </w:pPr>
    <w:rPr>
      <w:rFonts w:hint="default" w:ascii="Calibri" w:hAnsi="Calibri" w:eastAsia="宋体" w:cs="Times New Roman"/>
    </w:rPr>
  </w:style>
  <w:style w:type="paragraph" w:styleId="1021" w:customStyle="1">
    <w:name w:val="样式 首行缩进:  2 字符"/>
    <w:basedOn w:val="781"/>
    <w:next w:val="1019"/>
    <w:uiPriority w:val="99"/>
    <w:qFormat/>
    <w:pPr>
      <w:ind w:left="480" w:firstLine="5856"/>
      <w:spacing w:line="360" w:lineRule="auto"/>
    </w:pPr>
  </w:style>
  <w:style w:type="paragraph" w:styleId="1022" w:customStyle="1">
    <w:name w:val="Char Char Char Char Char Char Char Char Char"/>
    <w:basedOn w:val="781"/>
    <w:next w:val="1023"/>
    <w:uiPriority w:val="99"/>
    <w:qFormat/>
    <w:pPr>
      <w:ind w:left="360" w:firstLine="5784"/>
    </w:pPr>
  </w:style>
  <w:style w:type="paragraph" w:styleId="1023" w:customStyle="1">
    <w:name w:val="正文文本 21"/>
    <w:basedOn w:val="781"/>
    <w:next w:val="1024"/>
    <w:uiPriority w:val="99"/>
    <w:qFormat/>
    <w:pPr>
      <w:ind w:left="720" w:firstLine="5680"/>
      <w:widowControl/>
    </w:pPr>
  </w:style>
  <w:style w:type="paragraph" w:styleId="1024" w:customStyle="1">
    <w:name w:val="默认段落字体 Para Char Char Char Char Char Char Char"/>
    <w:basedOn w:val="781"/>
    <w:next w:val="1021"/>
    <w:uiPriority w:val="99"/>
    <w:qFormat/>
    <w:pPr>
      <w:ind w:firstLine="200"/>
    </w:pPr>
    <w:rPr>
      <w:rFonts w:cs="Arial"/>
    </w:rPr>
  </w:style>
  <w:style w:type="paragraph" w:styleId="1025" w:customStyle="1">
    <w:name w:val="正文（缩进）"/>
    <w:basedOn w:val="781"/>
    <w:next w:val="781"/>
    <w:uiPriority w:val="0"/>
    <w:qFormat/>
    <w:pPr>
      <w:ind w:firstLine="480"/>
    </w:pPr>
  </w:style>
  <w:style w:type="character" w:styleId="1026" w:customStyle="1">
    <w:name w:val="页眉 Char"/>
    <w:basedOn w:val="791"/>
    <w:link w:val="807"/>
    <w:uiPriority w:val="99"/>
    <w:qFormat/>
    <w:rPr>
      <w:rFonts w:ascii="Calibri" w:hAnsi="Calibri"/>
      <w:sz w:val="18"/>
      <w:szCs w:val="18"/>
    </w:rPr>
  </w:style>
  <w:style w:type="character" w:styleId="1027" w:customStyle="1">
    <w:name w:val="页脚 Char"/>
    <w:basedOn w:val="791"/>
    <w:link w:val="806"/>
    <w:uiPriority w:val="99"/>
    <w:qFormat/>
    <w:rPr>
      <w:rFonts w:ascii="Calibri" w:hAnsi="Calibri"/>
      <w:sz w:val="18"/>
      <w:szCs w:val="18"/>
    </w:rPr>
  </w:style>
  <w:style w:type="paragraph" w:styleId="1028" w:customStyle="1">
    <w:name w:val="标题 211"/>
    <w:basedOn w:val="781"/>
    <w:next w:val="10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正文缩进1"/>
    <w:basedOn w:val="781"/>
    <w:uiPriority w:val="0"/>
    <w:unhideWhenUsed/>
    <w:qFormat/>
    <w:pPr>
      <w:ind w:firstLine="420"/>
    </w:pPr>
  </w:style>
  <w:style w:type="paragraph" w:styleId="1030" w:customStyle="1">
    <w:name w:val="WPSOffice手动目录 1"/>
    <w:uiPriority w:val="0"/>
    <w:qFormat/>
    <w:rPr>
      <w:rFonts w:hint="default" w:ascii="Times New Roman" w:hAnsi="Times New Roman" w:eastAsia="宋体" w:cs="Times New Roman"/>
    </w:rPr>
  </w:style>
  <w:style w:type="paragraph" w:styleId="1031" w:customStyle="1">
    <w:name w:val="WPSOffice手动目录 2"/>
    <w:uiPriority w:val="0"/>
    <w:qFormat/>
    <w:pPr>
      <w:ind w:left="200"/>
    </w:pPr>
    <w:rPr>
      <w:rFonts w:hint="default" w:ascii="Times New Roman" w:hAnsi="Times New Roman" w:eastAsia="宋体" w:cs="Times New Roman"/>
    </w:rPr>
  </w:style>
  <w:style w:type="character" w:styleId="1032" w:customStyle="1">
    <w:name w:val="正文文本 Char"/>
    <w:basedOn w:val="791"/>
    <w:link w:val="798"/>
    <w:uiPriority w:val="0"/>
    <w:qFormat/>
    <w:rPr>
      <w:rFonts w:ascii="楷体_GB2312" w:hAnsi="Arial" w:eastAsia="楷体_GB2312"/>
      <w:sz w:val="28"/>
      <w:szCs w:val="28"/>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edacfa11-348c-4c9a-8169-0eef6faa594e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52</start>
      <end>55</end>
      <status>unmodified</status>
      <modifiedWord/>
      <trackRevisions>false</trackRevisions>
    </reviewItem>
    <reviewItem>
      <errorID>c997bae1-ec5d-4e37-9eed-cd34d7957c1e</errorID>
      <errorWord>依</errorWord>
      <group>L1_Word</group>
      <groupName>字词问题</groupName>
      <ability>L2_Typo</ability>
      <abilityName>字词错误</abilityName>
      <candidateList>
        <item>依据</item>
      </candidateList>
      <explain/>
      <paraID>739172E2</paraID>
      <start>76</start>
      <end>77</end>
      <status>unmodified</status>
      <modifiedWord/>
      <trackRevisions>false</trackRevisions>
    </reviewItem>
    <reviewItem>
      <errorID>d319e481-2440-458f-9a53-dbcd9a9c62cc</errorID>
      <errorWord>1</errorWord>
      <group>L1_AI</group>
      <groupName>深度校对</groupName>
      <ability>L2_AI_Word</ability>
      <abilityName>字词纠错</abilityName>
      <candidateList>
        <item>2</item>
      </candidateList>
      <explain/>
      <paraID>466DBEBE</paraID>
      <start>0</start>
      <end>1</end>
      <status>unmodified</status>
      <modifiedWord/>
      <trackRevisions>false</trackRevisions>
    </reviewItem>
    <reviewItem>
      <errorID>15b416b3-56fc-4769-b5e2-b96ba92aa9ea</errorID>
      <errorWord>1</errorWord>
      <group>L1_AI</group>
      <groupName>深度校对</groupName>
      <ability>L2_AI_Word</ability>
      <abilityName>字词纠错</abilityName>
      <candidateList>
        <item>2</item>
      </candidateList>
      <explain/>
      <paraID>3D70BF2D</paraID>
      <start>0</start>
      <end>1</end>
      <status>unmodified</status>
      <modifiedWord/>
      <trackRevisions>false</trackRevisions>
    </reviewItem>
    <reviewItem>
      <errorID>38e1713f-7474-48a2-a41c-8c6262df6a1d</errorID>
      <errorWord>(</errorWord>
      <group>L1_Format</group>
      <groupName>格式问题</groupName>
      <ability>L2_HalfPunc</ability>
      <abilityName>全半角检查</abilityName>
      <candidateList>
        <item>（</item>
      </candidateList>
      <explain>文本全半角错误。</explain>
      <paraID>3D70BF2D</paraID>
      <start>21</start>
      <end>22</end>
      <status>unmodified</status>
      <modifiedWord/>
      <trackRevisions>false</trackRevisions>
    </reviewItem>
    <reviewItem>
      <errorID>a43a07b1-3d99-4f34-9cad-6d1152257d71</errorID>
      <errorWord>(</errorWord>
      <group>L1_Punc</group>
      <groupName>标点问题</groupName>
      <ability>L2_Punc</ability>
      <abilityName>标点符号检查</abilityName>
      <candidateList/>
      <explain>同一形式括号套用。</explain>
      <paraID>3D70BF2D</paraID>
      <start>45</start>
      <end>46</end>
      <status>unmodified</status>
      <modifiedWord/>
      <trackRevisions>false</trackRevisions>
    </reviewItem>
    <reviewItem>
      <errorID>b04f2072-a1bd-4050-8075-a4ca8301bb78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58ac4842-a96d-4d46-8304-bd4ec72ec8ad</errorID>
      <errorWord>)</errorWord>
      <group>L1_Punc</group>
      <groupName>标点问题</groupName>
      <ability>L2_Punc</ability>
      <abilityName>标点符号检查</abilityName>
      <candidateList/>
      <explain>同一形式括号套用。</explain>
      <paraID>3D70BF2D</paraID>
      <start>61</start>
      <end>62</end>
      <status>unmodified</status>
      <modifiedWord/>
      <trackRevisions>false</trackRevisions>
    </reviewItem>
    <reviewItem>
      <errorID>cf178a6b-0529-4738-9fe1-b4dd75a7d0fb</errorID>
      <errorWord>)</errorWord>
      <group>L1_Format</group>
      <groupName>格式问题</groupName>
      <ability>L2_HalfPunc</ability>
      <abilityName>全半角检查</abilityName>
      <candidateList>
        <item>）</item>
      </candidateList>
      <explain>文本全半角错误。</explain>
      <paraID>3D70BF2D</paraID>
      <start>88</start>
      <end>89</end>
      <status>unmodified</status>
      <modifiedWord/>
      <trackRevisions>false</trackRevisions>
    </reviewItem>
    <reviewItem>
      <errorID>c78750e8-ac76-4f4e-989c-ac47f0c5a98a</errorID>
      <errorWord>1</errorWord>
      <group>L1_AI</group>
      <groupName>深度校对</groupName>
      <ability>L2_AI_Word</ability>
      <abilityName>字词纠错</abilityName>
      <candidateList>
        <item>2</item>
      </candidateList>
      <explain/>
      <paraID>67591BDE</paraID>
      <start>0</start>
      <end>1</end>
      <status>unmodified</status>
      <modifiedWord/>
      <trackRevisions>false</trackRevisions>
    </reviewItem>
    <reviewItem>
      <errorID>d198b382-7a52-4c91-849d-04825e9e41a7</errorID>
      <errorWord>(</errorWord>
      <group>L1_Format</group>
      <groupName>格式问题</groupName>
      <ability>L2_HalfPunc</ability>
      <abilityName>全半角检查</abilityName>
      <candidateList>
        <item>（</item>
      </candidateList>
      <explain>文本全半角错误。</explain>
      <paraID>67591BDE</paraID>
      <start>10</start>
      <end>11</end>
      <status>unmodified</status>
      <modifiedWord/>
      <trackRevisions>false</trackRevisions>
    </reviewItem>
    <reviewItem>
      <errorID>487f21d4-5a5d-4196-ae71-7e148daa4abc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99273fe0-cfe6-413e-a82d-4667a26058fc</errorID>
      <errorWord>)</errorWord>
      <group>L1_Format</group>
      <groupName>格式问题</groupName>
      <ability>L2_HalfPunc</ability>
      <abilityName>全半角检查</abilityName>
      <candidateList>
        <item>）</item>
      </candidateList>
      <explain>文本全半角错误。</explain>
      <paraID>67591BDE</paraID>
      <start>26</start>
      <end>27</end>
      <status>unmodified</status>
      <modifiedWord/>
      <trackRevisions>false</trackRevisions>
    </reviewItem>
    <reviewItem>
      <errorID>36168f13-1329-4da5-badb-738ed4ec37ad</errorID>
      <errorWord>1</errorWord>
      <group>L1_AI</group>
      <groupName>深度校对</groupName>
      <ability>L2_AI_Word</ability>
      <abilityName>字词纠错</abilityName>
      <candidateList>
        <item>2</item>
      </candidateList>
      <explain/>
      <paraID>5CA08593</paraID>
      <start>0</start>
      <end>1</end>
      <status>unmodified</status>
      <modifiedWord/>
      <trackRevisions>false</trackRevisions>
    </reviewItem>
    <reviewItem>
      <errorID>0088121b-894a-46e0-8fd8-c462923e50b2</errorID>
      <errorWord>1</errorWord>
      <group>L1_AI</group>
      <groupName>深度校对</groupName>
      <ability>L2_AI_Word</ability>
      <abilityName>字词纠错</abilityName>
      <candidateList>
        <item>2</item>
      </candidateList>
      <explain/>
      <paraID>6F917A3E</paraID>
      <start>0</start>
      <end>1</end>
      <status>unmodified</status>
      <modifiedWord/>
      <trackRevisions>false</trackRevisions>
    </reviewItem>
    <reviewItem>
      <errorID>eaf762da-e4e7-46d9-9546-f897f03ccd37</errorID>
      <errorWord>1</errorWord>
      <group>L1_AI</group>
      <groupName>深度校对</groupName>
      <ability>L2_AI_Word</ability>
      <abilityName>字词纠错</abilityName>
      <candidateList>
        <item>2</item>
      </candidateList>
      <explain/>
      <paraID>51191A92</paraID>
      <start>0</start>
      <end>1</end>
      <status>unmodified</status>
      <modifiedWord/>
      <trackRevisions>false</trackRevisions>
    </reviewItem>
    <reviewItem>
      <errorID>acddc7c4-28b4-4c70-962f-68368dc0da7f</errorID>
      <errorWord>1</errorWord>
      <group>L1_AI</group>
      <groupName>深度校对</groupName>
      <ability>L2_AI_Word</ability>
      <abilityName>字词纠错</abilityName>
      <candidateList>
        <item>2</item>
      </candidateList>
      <explain/>
      <paraID>3CEB3D88</paraID>
      <start>0</start>
      <end>1</end>
      <status>unmodified</status>
      <modifiedWord/>
      <trackRevisions>false</trackRevisions>
    </reviewItem>
    <reviewItem>
      <errorID>ba195d8d-68da-4b7e-b65e-e48865eb43bb</errorID>
      <errorWord>(</errorWord>
      <group>L1_Format</group>
      <groupName>格式问题</groupName>
      <ability>L2_HalfPunc</ability>
      <abilityName>全半角检查</abilityName>
      <candidateList>
        <item>（</item>
      </candidateList>
      <explain>文本全半角错误。</explain>
      <paraID>3CEB3D88</paraID>
      <start>47</start>
      <end>48</end>
      <status>unmodified</status>
      <modifiedWord/>
      <trackRevisions>false</trackRevisions>
    </reviewItem>
    <reviewItem>
      <errorID>64b3618c-5796-46fb-99f1-6e8bbbbf19e0</errorID>
      <errorWord>)</errorWord>
      <group>L1_Format</group>
      <groupName>格式问题</groupName>
      <ability>L2_HalfPunc</ability>
      <abilityName>全半角检查</abilityName>
      <candidateList>
        <item>）</item>
      </candidateList>
      <explain>文本全半角错误。</explain>
      <paraID>3CEB3D88</paraID>
      <start>63</start>
      <end>64</end>
      <status>unmodified</status>
      <modifiedWord/>
      <trackRevisions>false</trackRevisions>
    </reviewItem>
    <reviewItem>
      <errorID>8ab1a780-0acb-4d9f-aa1d-588b4e388b42</errorID>
      <errorWord>1</errorWord>
      <group>L1_AI</group>
      <groupName>深度校对</groupName>
      <ability>L2_AI_Word</ability>
      <abilityName>字词纠错</abilityName>
      <candidateList>
        <item>2</item>
      </candidateList>
      <explain/>
      <paraID>3C25AD59</paraID>
      <start>0</start>
      <end>1</end>
      <status>unmodified</status>
      <modifiedWord/>
      <trackRevisions>false</trackRevisions>
    </reviewItem>
    <reviewItem>
      <errorID>de05688c-e81a-4f40-a726-622defac2a88</errorID>
      <errorWord>-</errorWord>
      <group>L1_Format</group>
      <groupName>格式问题</groupName>
      <ability>L2_HalfPunc</ability>
      <abilityName>全半角检查</abilityName>
      <candidateList>
        <item>－</item>
      </candidateList>
      <explain>文本全半角错误。</explain>
      <paraID>262BC8E5</paraID>
      <start>40</start>
      <end>41</end>
      <status>unmodified</status>
      <modifiedWord/>
      <trackRevisions>false</trackRevisions>
    </reviewItem>
    <reviewItem>
      <errorID>8dd24949-2c31-4008-89ea-92c99218c3bf</errorID>
      <errorWord>-</errorWord>
      <group>L1_Format</group>
      <groupName>格式问题</groupName>
      <ability>L2_HalfPunc</ability>
      <abilityName>全半角检查</abilityName>
      <candidateList>
        <item>－</item>
      </candidateList>
      <explain>文本全半角错误。</explain>
      <paraID>262BC8E5</paraID>
      <start>41</start>
      <end>42</end>
      <status>unmodified</status>
      <modifiedWord/>
      <trackRevisions>false</trackRevisions>
    </reviewItem>
    <reviewItem>
      <errorID>49abb72d-b8b4-49c1-b23b-391f8aeb4254</errorID>
      <errorWord>-</errorWord>
      <group>L1_Format</group>
      <groupName>格式问题</groupName>
      <ability>L2_HalfPunc</ability>
      <abilityName>全半角检查</abilityName>
      <candidateList>
        <item>－</item>
      </candidateList>
      <explain>文本全半角错误。</explain>
      <paraID>262BC8E5</paraID>
      <start>67</start>
      <end>68</end>
      <status>unmodified</status>
      <modifiedWord/>
      <trackRevisions>false</trackRevisions>
    </reviewItem>
    <reviewItem>
      <errorID>99ef4347-2df6-4a5d-a014-df2706c9f918</errorID>
      <errorWord>-</errorWord>
      <group>L1_Format</group>
      <groupName>格式问题</groupName>
      <ability>L2_HalfPunc</ability>
      <abilityName>全半角检查</abilityName>
      <candidateList>
        <item>－</item>
      </candidateList>
      <explain>文本全半角错误。</explain>
      <paraID>262BC8E5</paraID>
      <start>68</start>
      <end>69</end>
      <status>unmodified</status>
      <modifiedWord/>
      <trackRevisions>false</trackRevisions>
    </reviewItem>
    <reviewItem>
      <errorID>162ed895-34e2-407e-b007-62492de2300a</errorID>
      <errorWord>“.</errorWord>
      <group>L1_Punc</group>
      <groupName>标点问题</groupName>
      <ability>L2_Punc</ability>
      <abilityName>标点符号检查</abilityName>
      <candidateList>
        <item>“</item>
      </candidateList>
      <explain/>
      <paraID>262BC8E5</paraID>
      <start>80</start>
      <end>82</end>
      <status>unmodified</status>
      <modifiedWord/>
      <trackRevisions>false</trackRevisions>
    </reviewItem>
    <reviewItem>
      <errorID>57166368-871e-46dc-92c2-02b4dc29d72e</errorID>
      <errorWord>“.</errorWord>
      <group>L1_Punc</group>
      <groupName>标点问题</groupName>
      <ability>L2_Punc</ability>
      <abilityName>标点符号检查</abilityName>
      <candidateList>
        <item>“</item>
      </candidateList>
      <explain/>
      <paraID>262BC8E5</paraID>
      <start>95</start>
      <end>97</end>
      <status>unmodified</status>
      <modifiedWord/>
      <trackRevisions>false</trackRevisions>
    </reviewItem>
    <reviewItem>
      <errorID>eded915f-3a35-4567-9596-56904a991538</errorID>
      <errorWord>-</errorWord>
      <group>L1_Format</group>
      <groupName>格式问题</groupName>
      <ability>L2_HalfPunc</ability>
      <abilityName>全半角检查</abilityName>
      <candidateList>
        <item>－</item>
      </candidateList>
      <explain>文本全半角错误。</explain>
      <paraID>262BC8E5</paraID>
      <start>118</start>
      <end>119</end>
      <status>unmodified</status>
      <modifiedWord/>
      <trackRevisions>false</trackRevisions>
    </reviewItem>
    <reviewItem>
      <errorID>d1ae7c31-0a45-4933-ab91-2e3ab3c2f1a2</errorID>
      <errorWord>-</errorWord>
      <group>L1_Format</group>
      <groupName>格式问题</groupName>
      <ability>L2_HalfPunc</ability>
      <abilityName>全半角检查</abilityName>
      <candidateList>
        <item>－</item>
      </candidateList>
      <explain>文本全半角错误。</explain>
      <paraID>262BC8E5</paraID>
      <start>119</start>
      <end>120</end>
      <status>unmodified</status>
      <modifiedWord/>
      <trackRevisions>false</trackRevisions>
    </reviewItem>
    <reviewItem>
      <errorID>fbf15adf-9200-465c-9362-fbb232702320</errorID>
      <errorWord>-</errorWord>
      <group>L1_Format</group>
      <groupName>格式问题</groupName>
      <ability>L2_HalfPunc</ability>
      <abilityName>全半角检查</abilityName>
      <candidateList>
        <item>－</item>
      </candidateList>
      <explain>文本全半角错误。</explain>
      <paraID>262BC8E5</paraID>
      <start>126</start>
      <end>127</end>
      <status>unmodified</status>
      <modifiedWord/>
      <trackRevisions>false</trackRevisions>
    </reviewItem>
    <reviewItem>
      <errorID>6ca661d0-a373-4c28-ba14-54bda05769d3</errorID>
      <errorWord>-</errorWord>
      <group>L1_Format</group>
      <groupName>格式问题</groupName>
      <ability>L2_HalfPunc</ability>
      <abilityName>全半角检查</abilityName>
      <candidateList>
        <item>－</item>
      </candidateList>
      <explain>文本全半角错误。</explain>
      <paraID>262BC8E5</paraID>
      <start>127</start>
      <end>128</end>
      <status>unmodified</status>
      <modifiedWord/>
      <trackRevisions>false</trackRevisions>
    </reviewItem>
    <reviewItem>
      <errorID>2169f5f5-ab51-4d73-92d1-c50fe9395864</errorID>
      <errorWord>。</errorWord>
      <group>L1_Format</group>
      <groupName>格式问题</groupName>
      <ability>L2_HalfPunc</ability>
      <abilityName>全半角检查</abilityName>
      <candidateList>
        <item>.</item>
      </candidateList>
      <explain>文本全半角错误。</explain>
      <paraID>71A459B8</paraID>
      <start>83</start>
      <end>84</end>
      <status>unmodified</status>
      <modifiedWord/>
      <trackRevisions>false</trackRevisions>
    </reviewItem>
    <reviewItem>
      <errorID>dc2291d6-9aa6-4347-9723-aa1c3dad03d7</errorID>
      <errorWord>“.</errorWord>
      <group>L1_Punc</group>
      <groupName>标点问题</groupName>
      <ability>L2_Punc</ability>
      <abilityName>标点符号检查</abilityName>
      <candidateList>
        <item>“</item>
      </candidateList>
      <explain/>
      <paraID>1E9AE6E4</paraID>
      <start>12</start>
      <end>14</end>
      <status>unmodified</status>
      <modifiedWord/>
      <trackRevisions>false</trackRevisions>
    </reviewItem>
    <reviewItem>
      <errorID>0547fa4a-466c-4842-ab6a-eb600c4f4aed</errorID>
      <errorWord>-</errorWord>
      <group>L1_Format</group>
      <groupName>格式问题</groupName>
      <ability>L2_HalfPunc</ability>
      <abilityName>全半角检查</abilityName>
      <candidateList>
        <item>－</item>
      </candidateList>
      <explain>文本全半角错误。</explain>
      <paraID>1E9AE6E4</paraID>
      <start>49</start>
      <end>50</end>
      <status>unmodified</status>
      <modifiedWord/>
      <trackRevisions>false</trackRevisions>
    </reviewItem>
    <reviewItem>
      <errorID>53ea9695-7d7c-4536-9496-8b7e94010310</errorID>
      <errorWord>-</errorWord>
      <group>L1_Format</group>
      <groupName>格式问题</groupName>
      <ability>L2_HalfPunc</ability>
      <abilityName>全半角检查</abilityName>
      <candidateList>
        <item>－</item>
      </candidateList>
      <explain>文本全半角错误。</explain>
      <paraID>1E9AE6E4</paraID>
      <start>50</start>
      <end>51</end>
      <status>unmodified</status>
      <modifiedWord/>
      <trackRevisions>false</trackRevisions>
    </reviewItem>
    <reviewItem>
      <errorID>382b1918-af08-413e-a91e-a6eb4d4e3724</errorID>
      <errorWord>-</errorWord>
      <group>L1_Format</group>
      <groupName>格式问题</groupName>
      <ability>L2_HalfPunc</ability>
      <abilityName>全半角检查</abilityName>
      <candidateList>
        <item>－</item>
      </candidateList>
      <explain>文本全半角错误。</explain>
      <paraID>1E9AE6E4</paraID>
      <start>56</start>
      <end>57</end>
      <status>unmodified</status>
      <modifiedWord/>
      <trackRevisions>false</trackRevisions>
    </reviewItem>
    <reviewItem>
      <errorID>401d0cd4-31ec-4e63-afe7-50df84be6e58</errorID>
      <errorWord>-</errorWord>
      <group>L1_Format</group>
      <groupName>格式问题</groupName>
      <ability>L2_HalfPunc</ability>
      <abilityName>全半角检查</abilityName>
      <candidateList>
        <item>－</item>
      </candidateList>
      <explain>文本全半角错误。</explain>
      <paraID>1E9AE6E4</paraID>
      <start>57</start>
      <end>58</end>
      <status>unmodified</status>
      <modifiedWord/>
      <trackRevisions>false</trackRevisions>
    </reviewItem>
    <reviewItem>
      <errorID>a809cac6-dd38-46fa-8e6b-4bfb736d472e</errorID>
      <errorWord>苏</errorWord>
      <group>L1_AI</group>
      <groupName>深度校对</groupName>
      <ability>L2_AI_Grammar</ability>
      <abilityName>语法纠错</abilityName>
      <candidateList>
        <item>使用苏</item>
      </candidateList>
      <explain/>
      <paraID>7E69A993</paraID>
      <start>3</start>
      <end>4</end>
      <status>unmodified</status>
      <modifiedWord/>
      <trackRevisions>false</trackRevisions>
    </reviewItem>
    <reviewItem>
      <errorID>fea92ed1-e7c8-4b80-bdf8-a6dc143f227f</errorID>
      <errorWord>使用</errorWord>
      <group>L1_AI</group>
      <groupName>深度校对</groupName>
      <ability>L2_AI_Word</ability>
      <abilityName>字词纠错</abilityName>
      <candidateList>
        <item>和</item>
      </candidateList>
      <explain/>
      <paraID>7E69A993</paraID>
      <start>8</start>
      <end>10</end>
      <status>unmodified</status>
      <modifiedWord/>
      <trackRevisions>false</trackRevisions>
    </reviewItem>
    <reviewItem>
      <errorID>9225d243-ee1e-414f-91dd-9c0826ca864f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4f8e1e0d-6fe5-4f05-95ef-577d393ba411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3a1cb937-9d1c-472a-beed-78dc3fad2785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940bd10c-9cbc-48dd-ba10-be9551bd1542</errorID>
      <errorWord>要求的规定</errorWord>
      <group>L1_AI</group>
      <groupName>深度校对</groupName>
      <ability>L2_AI_Grammar</ability>
      <abilityName>语法纠错</abilityName>
      <candidateList>
        <item>要求</item>
      </candidateList>
      <explain/>
      <paraID>55A60A45</paraID>
      <start>21</start>
      <end>26</end>
      <status>unmodified</status>
      <modifiedWord/>
      <trackRevisions>false</trackRevisions>
    </reviewItem>
    <reviewItem>
      <errorID>c98a0d18-2e41-4c49-8b17-f6b1be263f5f</errorID>
      <errorWord>作</errorWord>
      <group>L1_Word</group>
      <groupName>字词问题</groupName>
      <ability>L2_Typo</ability>
      <abilityName>字词错误</abilityName>
      <candidateList>
        <item>做</item>
      </candidateList>
      <explain>存在发音相同字词的误用。</explain>
      <paraID>1012224B</paraID>
      <start>78</start>
      <end>79</end>
      <status>unmodified</status>
      <modifiedWord/>
      <trackRevisions>false</trackRevisions>
    </reviewItem>
    <reviewItem>
      <errorID>31d073ac-7e64-4362-9da4-ce523253aa22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0175a3bc-9cc0-4c1f-b1db-92b81fd51fc9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8e9d0ff9-d48d-4720-8d3e-9f0edb7dda99</errorID>
      <errorWord>【2002】</errorWord>
      <group>L1_AI</group>
      <groupName>深度校对</groupName>
      <ability>L2_AI_Punc</ability>
      <abilityName>标点纠错</abilityName>
      <candidateList>
        <item>〔2002〕</item>
      </candidateList>
      <explain/>
      <paraID>17CA0641</paraID>
      <start>53</start>
      <end>59</end>
      <status>unmodified</status>
      <modifiedWord/>
      <trackRevisions>false</trackRevisions>
    </reviewItem>
    <reviewItem>
      <errorID>8df2a415-0530-4860-9132-83686e2c777f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db97b57d-e4fd-4910-a276-99de729062a6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ed42d5aa-e54d-41b7-88f7-b15a5a47c425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f5bba101-d558-4282-91a4-76bec20de595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8f24a52f-eeea-4f1d-8a59-35fdfa4c09b3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f448db44-5eb2-4212-bdd1-97c1f9552273</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55503432-5aed-45db-ab20-9c92c3a1516d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545f1608-78ed-4338-ace7-61904e62fe55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f862ff2a-27ef-4187-99bd-9248be923ece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9b3dcf85-4e9a-4c5f-9202-9416ba42bf46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4ef3523f-b9a2-4143-9371-ef0ee79294c5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cc94858b-d27f-4c54-854b-b6998980b565</errorID>
      <errorWord>(</errorWord>
      <group>L1_Format</group>
      <groupName>格式问题</groupName>
      <ability>L2_HalfPunc</ability>
      <abilityName>全半角检查</abilityName>
      <candidateList>
        <item>（</item>
      </candidateList>
      <explain>文本全半角错误。</explain>
      <paraID>6524C0A0</paraID>
      <start>111</start>
      <end>112</end>
      <status>unmodified</status>
      <modifiedWord/>
      <trackRevisions>false</trackRevisions>
    </reviewItem>
    <reviewItem>
      <errorID>147cde24-0b55-4e4c-9405-357686487203</errorID>
      <errorWord>)</errorWord>
      <group>L1_Format</group>
      <groupName>格式问题</groupName>
      <ability>L2_HalfPunc</ability>
      <abilityName>全半角检查</abilityName>
      <candidateList>
        <item>）</item>
      </candidateList>
      <explain>文本全半角错误。</explain>
      <paraID>6524C0A0</paraID>
      <start>134</start>
      <end>135</end>
      <status>unmodified</status>
      <modifiedWord/>
      <trackRevisions>false</trackRevisions>
    </reviewItem>
    <reviewItem>
      <errorID>98293199-421c-4674-b9de-150fd0d3c456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783c10d0-d888-4c66-9508-435d18af9022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da19d888-d2d2-478d-b815-c3bae5f1deee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f52727b9-cf54-4343-b03b-c62638a79d43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023eaa37-ab2b-452e-a525-c36fb7f29e0d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617c4d37-4769-40b9-a58b-2b5247c4d799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3c6554ce-798c-40b9-837c-c71ec8228a70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6c47e4ea-3285-4ffc-ae06-6ed4299d787a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47a75954-4520-4d42-8ee9-c6237eca994b</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44ea7585-5f0d-4183-bf22-cc17740d3f97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15a2a148-4234-4743-84bd-a6c7fa93b718</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362f1a0d-38e8-4ce1-b1b0-3d1b4f7c28af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0a22ec76-f197-4293-b311-5cdffa11afb4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3356b149-6536-4ac4-afca-ab79a6ba02be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3c8055b7-9174-47c1-84e5-3ae3f9354a21</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d023dbaa-5ba2-49ca-b029-422c0dc09643</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f69a036e-6e38-4bd7-9aaa-beb7e90c16bf</errorID>
      <errorWord>做出</errorWord>
      <group>L1_Word</group>
      <groupName>字词问题</groupName>
      <ability>L2_Typo</ability>
      <abilityName>字词错误</abilityName>
      <candidateList>
        <item>作出</item>
      </candidateList>
      <explain/>
      <paraID>611AD278</paraID>
      <start>27</start>
      <end>29</end>
      <status>unmodified</status>
      <modifiedWord/>
      <trackRevisions>false</trackRevisions>
    </reviewItem>
    <reviewItem>
      <errorID>b2ca8e1d-2e1e-4688-90ce-c5f0177288d1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9cbd0115-ecc7-4f5a-89df-2210ccac6619</errorID>
      <errorWord>(</errorWord>
      <group>L1_Format</group>
      <groupName>格式问题</groupName>
      <ability>L2_HalfPunc</ability>
      <abilityName>全半角检查</abilityName>
      <candidateList>
        <item>（</item>
      </candidateList>
      <explain>文本全半角错误。</explain>
      <paraID>432518DF</paraID>
      <start>59</start>
      <end>60</end>
      <status>unmodified</status>
      <modifiedWord/>
      <trackRevisions>false</trackRevisions>
    </reviewItem>
    <reviewItem>
      <errorID>ab168a91-6b48-401b-907a-86e9d3017e95</errorID>
      <errorWord>)</errorWord>
      <group>L1_Format</group>
      <groupName>格式问题</groupName>
      <ability>L2_HalfPunc</ability>
      <abilityName>全半角检查</abilityName>
      <candidateList>
        <item>）</item>
      </candidateList>
      <explain>文本全半角错误。</explain>
      <paraID>432518DF</paraID>
      <start>75</start>
      <end>76</end>
      <status>unmodified</status>
      <modifiedWord/>
      <trackRevisions>false</trackRevisions>
    </reviewItem>
    <reviewItem>
      <errorID>e6d6b8a5-dc7e-4fdd-9c53-71b218f08f86</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dd8f6a81-c29c-4d78-8749-c5416165d149</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d2c79f4a-7e18-471e-8240-bcd3d4c64417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5482d938-d872-4b75-a761-7b608201c8dd</errorID>
      <errorWord>(</errorWord>
      <group>L1_Format</group>
      <groupName>格式问题</groupName>
      <ability>L2_HalfPunc</ability>
      <abilityName>全半角检查</abilityName>
      <candidateList>
        <item>（</item>
      </candidateList>
      <explain>文本全半角错误。</explain>
      <paraID>19CEE327</paraID>
      <start>54</start>
      <end>55</end>
      <status>unmodified</status>
      <modifiedWord/>
      <trackRevisions>false</trackRevisions>
    </reviewItem>
    <reviewItem>
      <errorID>7c42ab21-bddb-4202-b2e6-39140085568f</errorID>
      <errorWord>)</errorWord>
      <group>L1_Format</group>
      <groupName>格式问题</groupName>
      <ability>L2_HalfPunc</ability>
      <abilityName>全半角检查</abilityName>
      <candidateList>
        <item>）</item>
      </candidateList>
      <explain>文本全半角错误。</explain>
      <paraID>19CEE327</paraID>
      <start>70</start>
      <end>71</end>
      <status>unmodified</status>
      <modifiedWord/>
      <trackRevisions>false</trackRevisions>
    </reviewItem>
    <reviewItem>
      <errorID>c25f878e-17ab-46c2-a787-f82708844d98</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0c39daa5-9eb6-4e6a-9877-2d57bf58180a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a0714815-c71c-4f77-8373-9110b1938a6f</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a1ed9729-ac81-4fa2-ac7c-34230a135658</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a9630f59-ca07-45d6-8bd5-b2335d9191de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1d3539f7-e601-4d06-9807-942b16584645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2db3d055-ca95-4d49-aa7c-61bac0163f51</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241b9e4b-135c-4815-94ce-0f5902af4fb3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c5368e37-39dc-4e06-b774-56ba4a324f08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fffeebf5-10c6-49a9-909a-f829a408fbe0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13d0f1f7-6506-48ad-aa95-5db005b1fdab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110e8a24-91dd-4211-b2e4-9a33c1b3db22</errorID>
      <errorWord>)</errorWord>
      <group>L1_Format</group>
      <groupName>格式问题</groupName>
      <ability>L2_HalfPunc</ability>
      <abilityName>全半角检查</abilityName>
      <candidateList>
        <item>）</item>
      </candidateList>
      <explain>文本全半角错误。</explain>
      <paraID>7E0C5AF2</paraID>
      <start>12</start>
      <end>13</end>
      <status>unmodified</status>
      <modifiedWord/>
      <trackRevisions>false</trackRevisions>
    </reviewItem>
    <reviewItem>
      <errorID>9ea76cfb-70df-4131-ba9c-9438b4d17e15</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6a0f09f2-4632-4b52-9555-67061755065d</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7</end>
      <status>unmodified</status>
      <modifiedWord/>
      <trackRevisions>false</trackRevisions>
    </reviewItem>
    <reviewItem>
      <errorID>aae96a92-fab7-4c46-9b86-ad97aa8e9de4</errorID>
      <errorWord>作出</errorWord>
      <group>L1_Word</group>
      <groupName>字词问题</groupName>
      <ability>L2_Typo</ability>
      <abilityName>字词错误</abilityName>
      <candidateList>
        <item>做出</item>
      </candidateList>
      <explain/>
      <paraID>291D211B</paraID>
      <start>17</start>
      <end>19</end>
      <status>unmodified</status>
      <modifiedWord/>
      <trackRevisions>false</trackRevisions>
    </reviewItem>
    <reviewItem>
      <errorID>37195b14-93d6-4ed2-87f2-b569f9983bcb</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1fb5ab02-ef52-46e4-865e-44aab08ba9e7</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51f43fba-4e84-42cc-9b85-462192158318</errorID>
      <errorWord>(</errorWord>
      <group>L1_Format</group>
      <groupName>格式问题</groupName>
      <ability>L2_HalfPunc</ability>
      <abilityName>全半角检查</abilityName>
      <candidateList>
        <item>（</item>
      </candidateList>
      <explain>文本全半角错误。</explain>
      <paraID>52FB34AF</paraID>
      <start>43</start>
      <end>44</end>
      <status>unmodified</status>
      <modifiedWord/>
      <trackRevisions>false</trackRevisions>
    </reviewItem>
    <reviewItem>
      <errorID>53da24c5-557a-4b94-b6d7-a5eba77a2b88</errorID>
      <errorWord>)</errorWord>
      <group>L1_Format</group>
      <groupName>格式问题</groupName>
      <ability>L2_HalfPunc</ability>
      <abilityName>全半角检查</abilityName>
      <candidateList>
        <item>）</item>
      </candidateList>
      <explain>文本全半角错误。</explain>
      <paraID>52FB34AF</paraID>
      <start>45</start>
      <end>46</end>
      <status>unmodified</status>
      <modifiedWord/>
      <trackRevisions>false</trackRevisions>
    </reviewItem>
    <reviewItem>
      <errorID>db6bfc66-55f7-48dc-b812-1d5606939dde</errorID>
      <errorWord>(</errorWord>
      <group>L1_Format</group>
      <groupName>格式问题</groupName>
      <ability>L2_HalfPunc</ability>
      <abilityName>全半角检查</abilityName>
      <candidateList>
        <item>（</item>
      </candidateList>
      <explain>文本全半角错误。</explain>
      <paraID>52FB34AF</paraID>
      <start>73</start>
      <end>74</end>
      <status>unmodified</status>
      <modifiedWord/>
      <trackRevisions>false</trackRevisions>
    </reviewItem>
    <reviewItem>
      <errorID>f9f90626-9028-4dff-b4a3-f4b728b991bb</errorID>
      <errorWord>)</errorWord>
      <group>L1_Format</group>
      <groupName>格式问题</groupName>
      <ability>L2_HalfPunc</ability>
      <abilityName>全半角检查</abilityName>
      <candidateList>
        <item>）</item>
      </candidateList>
      <explain>文本全半角错误。</explain>
      <paraID>52FB34AF</paraID>
      <start>75</start>
      <end>76</end>
      <status>unmodified</status>
      <modifiedWord/>
      <trackRevisions>false</trackRevisions>
    </reviewItem>
    <reviewItem>
      <errorID>2c84a220-51f4-46cc-ba41-c91619aee63b</errorID>
      <errorWord>计</errorWord>
      <group>L1_Word</group>
      <groupName>字词问题</groupName>
      <ability>L2_Typo</ability>
      <abilityName>字词错误</abilityName>
      <candidateList>
        <item>计算</item>
      </candidateList>
      <explain/>
      <paraID>52FB34AF</paraID>
      <start>102</start>
      <end>103</end>
      <status>unmodified</status>
      <modifiedWord/>
      <trackRevisions>false</trackRevisions>
    </reviewItem>
    <reviewItem>
      <errorID>a5d4cd5a-1750-4198-93c4-4b65752faddc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267F30FD</paraID>
      <start>0</start>
      <end>2</end>
      <status>unmodified</status>
      <modifiedWord/>
      <trackRevisions>false</trackRevisions>
    </reviewItem>
    <reviewItem>
      <errorID>4990f53a-02c7-4e6f-ab28-03e64f71a1f5</errorID>
      <errorWord>(</errorWord>
      <group>L1_Format</group>
      <groupName>格式问题</groupName>
      <ability>L2_HalfPunc</ability>
      <abilityName>全半角检查</abilityName>
      <candidateList>
        <item>（</item>
      </candidateList>
      <explain>文本全半角错误。</explain>
      <paraID>2C4C352B</paraID>
      <start>59</start>
      <end>60</end>
      <status>unmodified</status>
      <modifiedWord/>
      <trackRevisions>false</trackRevisions>
    </reviewItem>
    <reviewItem>
      <errorID>0dd9c65c-1e1d-4a39-a60d-4815ac57c694</errorID>
      <errorWord>)</errorWord>
      <group>L1_Format</group>
      <groupName>格式问题</groupName>
      <ability>L2_HalfPunc</ability>
      <abilityName>全半角检查</abilityName>
      <candidateList>
        <item>）</item>
      </candidateList>
      <explain>文本全半角错误。</explain>
      <paraID>2C4C352B</paraID>
      <start>66</start>
      <end>67</end>
      <status>unmodified</status>
      <modifiedWord/>
      <trackRevisions>false</trackRevisions>
    </reviewItem>
    <reviewItem>
      <errorID>a00e0006-62b4-40d3-9d75-2d1b2829698d</errorID>
      <errorWord>(</errorWord>
      <group>L1_Format</group>
      <groupName>格式问题</groupName>
      <ability>L2_HalfPunc</ability>
      <abilityName>全半角检查</abilityName>
      <candidateList>
        <item>（</item>
      </candidateList>
      <explain>文本全半角错误。</explain>
      <paraID>4BFAC440</paraID>
      <start>16</start>
      <end>17</end>
      <status>unmodified</status>
      <modifiedWord/>
      <trackRevisions>false</trackRevisions>
    </reviewItem>
    <reviewItem>
      <errorID>6c97be58-e89b-41a4-9999-f48880ed99bc</errorID>
      <errorWord>)</errorWord>
      <group>L1_Format</group>
      <groupName>格式问题</groupName>
      <ability>L2_HalfPunc</ability>
      <abilityName>全半角检查</abilityName>
      <candidateList>
        <item>）</item>
      </candidateList>
      <explain>文本全半角错误。</explain>
      <paraID>4BFAC440</paraID>
      <start>18</start>
      <end>19</end>
      <status>unmodified</status>
      <modifiedWord/>
      <trackRevisions>false</trackRevisions>
    </reviewItem>
    <reviewItem>
      <errorID>5fd6296c-ff6f-4514-b20d-f2ea95b2814a</errorID>
      <errorWord>(</errorWord>
      <group>L1_Format</group>
      <groupName>格式问题</groupName>
      <ability>L2_HalfPunc</ability>
      <abilityName>全半角检查</abilityName>
      <candidateList>
        <item>（</item>
      </candidateList>
      <explain>文本全半角错误。</explain>
      <paraID>51F21BEA</paraID>
      <start>12</start>
      <end>13</end>
      <status>unmodified</status>
      <modifiedWord/>
      <trackRevisions>false</trackRevisions>
    </reviewItem>
    <reviewItem>
      <errorID>10d1614c-3da7-43f6-827c-19ade0c38cb8</errorID>
      <errorWord>)</errorWord>
      <group>L1_Format</group>
      <groupName>格式问题</groupName>
      <ability>L2_HalfPunc</ability>
      <abilityName>全半角检查</abilityName>
      <candidateList>
        <item>）</item>
      </candidateList>
      <explain>文本全半角错误。</explain>
      <paraID>51F21BEA</paraID>
      <start>14</start>
      <end>15</end>
      <status>unmodified</status>
      <modifiedWord/>
      <trackRevisions>false</trackRevisions>
    </reviewItem>
    <reviewItem>
      <errorID>ecf8ce3f-b3e6-4874-b644-9a09f493940f</errorID>
      <errorWord>(</errorWord>
      <group>L1_Format</group>
      <groupName>格式问题</groupName>
      <ability>L2_HalfPunc</ability>
      <abilityName>全半角检查</abilityName>
      <candidateList>
        <item>（</item>
      </candidateList>
      <explain>文本全半角错误。</explain>
      <paraID>7E5AD159</paraID>
      <start>17</start>
      <end>18</end>
      <status>unmodified</status>
      <modifiedWord/>
      <trackRevisions>false</trackRevisions>
    </reviewItem>
    <reviewItem>
      <errorID>a328d642-9de2-4558-94e2-8d463fd8b9ad</errorID>
      <errorWord>)</errorWord>
      <group>L1_Format</group>
      <groupName>格式问题</groupName>
      <ability>L2_HalfPunc</ability>
      <abilityName>全半角检查</abilityName>
      <candidateList>
        <item>）</item>
      </candidateList>
      <explain>文本全半角错误。</explain>
      <paraID>7E5AD159</paraID>
      <start>19</start>
      <end>20</end>
      <status>unmodified</status>
      <modifiedWord/>
      <trackRevisions>false</trackRevisions>
    </reviewItem>
    <reviewItem>
      <errorID>114fe38b-ad7e-4998-b1ae-beb7a239e759</errorID>
      <errorWord>(</errorWord>
      <group>L1_Format</group>
      <groupName>格式问题</groupName>
      <ability>L2_HalfPunc</ability>
      <abilityName>全半角检查</abilityName>
      <candidateList>
        <item>（</item>
      </candidateList>
      <explain>文本全半角错误。</explain>
      <paraID>507A0183</paraID>
      <start>16</start>
      <end>17</end>
      <status>unmodified</status>
      <modifiedWord/>
      <trackRevisions>false</trackRevisions>
    </reviewItem>
    <reviewItem>
      <errorID>0077d7c8-1682-4f99-bccc-ae82d5504bda</errorID>
      <errorWord>)</errorWord>
      <group>L1_Format</group>
      <groupName>格式问题</groupName>
      <ability>L2_HalfPunc</ability>
      <abilityName>全半角检查</abilityName>
      <candidateList>
        <item>）</item>
      </candidateList>
      <explain>文本全半角错误。</explain>
      <paraID>507A0183</paraID>
      <start>18</start>
      <end>19</end>
      <status>unmodified</status>
      <modifiedWord/>
      <trackRevisions>false</trackRevisions>
    </reviewItem>
    <reviewItem>
      <errorID>6032a5c1-8369-4bd7-8e3b-e886b7aedf6c</errorID>
      <errorWord>200-500万</errorWord>
      <group>L1_Knowledge</group>
      <groupName>知识性问题</groupName>
      <ability>L2_Knowledge</ability>
      <abilityName>其他知识</abilityName>
      <candidateList>
        <item>200万—500万</item>
      </candidateList>
      <explain>1. “200-500万”中的单位“万”仅出现在后一个数字上，容易引起歧义；根据《现代汉语标点符号数字用法规范手册》，数字表示范围两边需要使用统一的格式。2.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24</start>
      <end>32</end>
      <status>unmodified</status>
      <modifiedWord/>
      <trackRevisions>false</trackRevisions>
    </reviewItem>
    <reviewItem>
      <errorID>b0d91672-3286-4d3e-b3a6-660496fe04b4</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37</start>
      <end>46</end>
      <status>unmodified</status>
      <modifiedWord/>
      <trackRevisions>false</trackRevisions>
    </reviewItem>
    <reviewItem>
      <errorID>28732ac9-78f2-4891-8280-c7e12b469b17</errorID>
      <errorWord>(</errorWord>
      <group>L1_Format</group>
      <groupName>格式问题</groupName>
      <ability>L2_HalfPunc</ability>
      <abilityName>全半角检查</abilityName>
      <candidateList>
        <item>（</item>
      </candidateList>
      <explain>文本全半角错误。</explain>
      <paraID>7B719DC2</paraID>
      <start>0</start>
      <end>1</end>
      <status>unmodified</status>
      <modifiedWord/>
      <trackRevisions>false</trackRevisions>
    </reviewItem>
    <reviewItem>
      <errorID>3df9b091-5525-4e6e-8525-3c3737776395</errorID>
      <errorWord>)</errorWord>
      <group>L1_Format</group>
      <groupName>格式问题</groupName>
      <ability>L2_HalfPunc</ability>
      <abilityName>全半角检查</abilityName>
      <candidateList>
        <item>）</item>
      </candidateList>
      <explain>文本全半角错误。</explain>
      <paraID>7B719DC2</paraID>
      <start>5</start>
      <end>6</end>
      <status>unmodified</status>
      <modifiedWord/>
      <trackRevisions>false</trackRevisions>
    </reviewItem>
    <reviewItem>
      <errorID>027c8b38-17a1-417c-a2b3-932f07f990c3</errorID>
      <errorWord>》</errorWord>
      <group>L1_Word</group>
      <groupName>字词问题</groupName>
      <ability>L2_Typo</ability>
      <abilityName>字词错误</abilityName>
      <candidateList>
        <item>》等</item>
      </candidateList>
      <explain/>
      <paraID>327813F5</paraID>
      <start>61</start>
      <end>62</end>
      <status>unmodified</status>
      <modifiedWord/>
      <trackRevisions>false</trackRevisions>
    </reviewItem>
    <reviewItem>
      <errorID>c81e4596-8f52-4e51-adac-3cfa493e0719</errorID>
      <errorWord>数据的</errorWord>
      <group>L1_Word</group>
      <groupName>字词问题</groupName>
      <ability>L2_Typo</ability>
      <abilityName>字词错误</abilityName>
      <candidateList>
        <item>数据</item>
      </candidateList>
      <explain/>
      <paraID>1C7D38DC</paraID>
      <start>49</start>
      <end>52</end>
      <status>unmodified</status>
      <modifiedWord/>
      <trackRevisions>false</trackRevisions>
    </reviewItem>
    <reviewItem>
      <errorID>43a03619-fa9f-4fbd-bfcc-05aa56c39649</errorID>
      <errorWord>(</errorWord>
      <group>L1_Format</group>
      <groupName>格式问题</groupName>
      <ability>L2_HalfPunc</ability>
      <abilityName>全半角检查</abilityName>
      <candidateList>
        <item>（</item>
      </candidateList>
      <explain>文本全半角错误。</explain>
      <paraID>233DFC79</paraID>
      <start>40</start>
      <end>41</end>
      <status>unmodified</status>
      <modifiedWord/>
      <trackRevisions>false</trackRevisions>
    </reviewItem>
    <reviewItem>
      <errorID>f202bc30-3b3a-4010-914e-4e8a22436ed0</errorID>
      <errorWord>)</errorWord>
      <group>L1_Format</group>
      <groupName>格式问题</groupName>
      <ability>L2_HalfPunc</ability>
      <abilityName>全半角检查</abilityName>
      <candidateList>
        <item>）</item>
      </candidateList>
      <explain>文本全半角错误。</explain>
      <paraID>233DFC79</paraID>
      <start>45</start>
      <end>46</end>
      <status>unmodified</status>
      <modifiedWord/>
      <trackRevisions>false</trackRevisions>
    </reviewItem>
    <reviewItem>
      <errorID>a9575f70-d4e4-43b9-b9f2-2426d26bf962</errorID>
      <errorWord>依</errorWord>
      <group>L1_Word</group>
      <groupName>字词问题</groupName>
      <ability>L2_Typo</ability>
      <abilityName>字词错误</abilityName>
      <candidateList>
        <item>依据</item>
      </candidateList>
      <explain/>
      <paraID>69A2DA65</paraID>
      <start>76</start>
      <end>77</end>
      <status>unmodified</status>
      <modifiedWord/>
      <trackRevisions>false</trackRevisions>
    </reviewItem>
    <reviewItem>
      <errorID>22c1fb6c-3982-4d32-99e7-60e39741ea17</errorID>
      <errorWord>(</errorWord>
      <group>L1_Format</group>
      <groupName>格式问题</groupName>
      <ability>L2_HalfPunc</ability>
      <abilityName>全半角检查</abilityName>
      <candidateList>
        <item>（</item>
      </candidateList>
      <explain>文本全半角错误。</explain>
      <paraID> 5D2B94E</paraID>
      <start>3</start>
      <end>4</end>
      <status>unmodified</status>
      <modifiedWord/>
      <trackRevisions>false</trackRevisions>
    </reviewItem>
    <reviewItem>
      <errorID>337a1b18-0a78-4c5a-b7fa-e77271de3f20</errorID>
      <errorWord>)</errorWord>
      <group>L1_Format</group>
      <groupName>格式问题</groupName>
      <ability>L2_HalfPunc</ability>
      <abilityName>全半角检查</abilityName>
      <candidateList>
        <item>）</item>
      </candidateList>
      <explain>文本全半角错误。</explain>
      <paraID> 5D2B94E</paraID>
      <start>6</start>
      <end>7</end>
      <status>unmodified</status>
      <modifiedWord/>
      <trackRevisions>false</trackRevisions>
    </reviewItem>
    <reviewItem>
      <errorID>14ab68d5-cf04-4ed9-9ce5-7bc2078b15a2</errorID>
      <errorWord>(</errorWord>
      <group>L1_Format</group>
      <groupName>格式问题</groupName>
      <ability>L2_HalfPunc</ability>
      <abilityName>全半角检查</abilityName>
      <candidateList>
        <item>（</item>
      </candidateList>
      <explain>文本全半角错误。</explain>
      <paraID>24101D05</paraID>
      <start>3</start>
      <end>4</end>
      <status>unmodified</status>
      <modifiedWord/>
      <trackRevisions>false</trackRevisions>
    </reviewItem>
    <reviewItem>
      <errorID>7fda8e68-1fbe-4d42-aa59-140b98f9defc</errorID>
      <errorWord>)</errorWord>
      <group>L1_Format</group>
      <groupName>格式问题</groupName>
      <ability>L2_HalfPunc</ability>
      <abilityName>全半角检查</abilityName>
      <candidateList>
        <item>）</item>
      </candidateList>
      <explain>文本全半角错误。</explain>
      <paraID>24101D05</paraID>
      <start>6</start>
      <end>7</end>
      <status>unmodified</status>
      <modifiedWord/>
      <trackRevisions>false</trackRevisions>
    </reviewItem>
    <reviewItem>
      <errorID>0e50f388-df13-463f-9af6-ff93bb128fcf</errorID>
      <errorWord>(</errorWord>
      <group>L1_Format</group>
      <groupName>格式问题</groupName>
      <ability>L2_HalfPunc</ability>
      <abilityName>全半角检查</abilityName>
      <candidateList>
        <item>（</item>
      </candidateList>
      <explain>文本全半角错误。</explain>
      <paraID>18609FC8</paraID>
      <start>10</start>
      <end>11</end>
      <status>unmodified</status>
      <modifiedWord/>
      <trackRevisions>false</trackRevisions>
    </reviewItem>
    <reviewItem>
      <errorID>64b2a9e1-0dfe-4aa7-9528-c35cac965396</errorID>
      <errorWord>)</errorWord>
      <group>L1_Format</group>
      <groupName>格式问题</groupName>
      <ability>L2_HalfPunc</ability>
      <abilityName>全半角检查</abilityName>
      <candidateList>
        <item>）</item>
      </candidateList>
      <explain>文本全半角错误。</explain>
      <paraID>18609FC8</paraID>
      <start>31</start>
      <end>32</end>
      <status>unmodified</status>
      <modifiedWord/>
      <trackRevisions>false</trackRevisions>
    </reviewItem>
    <reviewItem>
      <errorID>bb2c1241-c223-4535-826c-0d156b2e2657</errorID>
      <errorWord>作</errorWord>
      <group>L1_Word</group>
      <groupName>字词问题</groupName>
      <ability>L2_Typo</ability>
      <abilityName>字词错误</abilityName>
      <candidateList>
        <item>做</item>
      </candidateList>
      <explain>存在发音相同字词的误用。</explain>
      <paraID>18609FC8</paraID>
      <start>71</start>
      <end>72</end>
      <status>unmodified</status>
      <modifiedWord/>
      <trackRevisions>false</trackRevisions>
    </reviewItem>
    <reviewItem>
      <errorID>24a869b8-75bf-4fac-b433-93495d7efb43</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3AD00F8C</paraID>
      <start>51</start>
      <end>56</end>
      <status>unmodified</status>
      <modifiedWord/>
      <trackRevisions>false</trackRevisions>
    </reviewItem>
    <reviewItem>
      <errorID>99144e0f-9e72-4681-85e2-3e10d25593f2</errorID>
      <errorWord>(</errorWord>
      <group>L1_Format</group>
      <groupName>格式问题</groupName>
      <ability>L2_HalfPunc</ability>
      <abilityName>全半角检查</abilityName>
      <candidateList>
        <item>（</item>
      </candidateList>
      <explain>文本全半角错误。</explain>
      <paraID>16464C8D</paraID>
      <start>49</start>
      <end>50</end>
      <status>unmodified</status>
      <modifiedWord/>
      <trackRevisions>false</trackRevisions>
    </reviewItem>
    <reviewItem>
      <errorID>2c51236d-0ad4-4176-bd99-e173789cf575</errorID>
      <errorWord>)</errorWord>
      <group>L1_Format</group>
      <groupName>格式问题</groupName>
      <ability>L2_HalfPunc</ability>
      <abilityName>全半角检查</abilityName>
      <candidateList>
        <item>）</item>
      </candidateList>
      <explain>文本全半角错误。</explain>
      <paraID>16464C8D</paraID>
      <start>52</start>
      <end>53</end>
      <status>unmodified</status>
      <modifiedWord/>
      <trackRevisions>false</trackRevisions>
    </reviewItem>
    <reviewItem>
      <errorID>a0d2af94-f0a7-47e9-846a-be9000a07651</errorID>
      <errorWord>(</errorWord>
      <group>L1_Format</group>
      <groupName>格式问题</groupName>
      <ability>L2_HalfPunc</ability>
      <abilityName>全半角检查</abilityName>
      <candidateList>
        <item>（</item>
      </candidateList>
      <explain>文本全半角错误。</explain>
      <paraID>16464C8D</paraID>
      <start>57</start>
      <end>58</end>
      <status>unmodified</status>
      <modifiedWord/>
      <trackRevisions>false</trackRevisions>
    </reviewItem>
    <reviewItem>
      <errorID>3f25b9b2-27b9-4173-9760-66379575cc44</errorID>
      <errorWord>【2021】24号</errorWord>
      <group>L1_Knowledge</group>
      <groupName>知识性问题</groupName>
      <ability>L2_Knowledge</ability>
      <abilityName>其他知识</abilityName>
      <candidateList>
        <item>〔2021〕24号</item>
      </candidateList>
      <explain>发文字号格式错误。</explain>
      <paraID>16464C8D</paraID>
      <start>61</start>
      <end>70</end>
      <status>unmodified</status>
      <modifiedWord/>
      <trackRevisions>false</trackRevisions>
    </reviewItem>
    <reviewItem>
      <errorID>49663eb4-ec3d-4d4a-9104-294359afdbc8</errorID>
      <errorWord>)</errorWord>
      <group>L1_Format</group>
      <groupName>格式问题</groupName>
      <ability>L2_HalfPunc</ability>
      <abilityName>全半角检查</abilityName>
      <candidateList>
        <item>）</item>
      </candidateList>
      <explain>文本全半角错误。</explain>
      <paraID>16464C8D</paraID>
      <start>70</start>
      <end>71</end>
      <status>unmodified</status>
      <modifiedWord/>
      <trackRevisions>false</trackRevisions>
    </reviewItem>
    <reviewItem>
      <errorID>392fdc7c-575a-4493-a4b9-289f3ccd6445</errorID>
      <errorWord>(</errorWord>
      <group>L1_Format</group>
      <groupName>格式问题</groupName>
      <ability>L2_HalfPunc</ability>
      <abilityName>全半角检查</abilityName>
      <candidateList>
        <item>（</item>
      </candidateList>
      <explain>文本全半角错误。</explain>
      <paraID>16464C8D</paraID>
      <start>125</start>
      <end>126</end>
      <status>unmodified</status>
      <modifiedWord/>
      <trackRevisions>false</trackRevisions>
    </reviewItem>
    <reviewItem>
      <errorID>1573a728-06a8-47e0-9484-d9bedfae47a6</errorID>
      <errorWord>)</errorWord>
      <group>L1_Format</group>
      <groupName>格式问题</groupName>
      <ability>L2_HalfPunc</ability>
      <abilityName>全半角检查</abilityName>
      <candidateList>
        <item>）</item>
      </candidateList>
      <explain>文本全半角错误。</explain>
      <paraID>16464C8D</paraID>
      <start>128</start>
      <end>129</end>
      <status>unmodified</status>
      <modifiedWord/>
      <trackRevisions>false</trackRevisions>
    </reviewItem>
    <reviewItem>
      <errorID>df13d2c9-971d-4129-bcc1-d3a12b8e6bd5</errorID>
      <errorWord>(</errorWord>
      <group>L1_Format</group>
      <groupName>格式问题</groupName>
      <ability>L2_HalfPunc</ability>
      <abilityName>全半角检查</abilityName>
      <candidateList>
        <item>（</item>
      </candidateList>
      <explain>文本全半角错误。</explain>
      <paraID>16464C8D</paraID>
      <start>133</start>
      <end>134</end>
      <status>unmodified</status>
      <modifiedWord/>
      <trackRevisions>false</trackRevisions>
    </reviewItem>
    <reviewItem>
      <errorID>56939173-feee-4b76-90e3-d30652231ff5</errorID>
      <errorWord>【2021】25号</errorWord>
      <group>L1_Knowledge</group>
      <groupName>知识性问题</groupName>
      <ability>L2_Knowledge</ability>
      <abilityName>其他知识</abilityName>
      <candidateList>
        <item>〔2021〕25号</item>
      </candidateList>
      <explain>发文字号格式错误。</explain>
      <paraID>16464C8D</paraID>
      <start>137</start>
      <end>146</end>
      <status>unmodified</status>
      <modifiedWord/>
      <trackRevisions>false</trackRevisions>
    </reviewItem>
    <reviewItem>
      <errorID>8b274ec3-dfd5-4202-a30b-1d3b76357cce</errorID>
      <errorWord>)</errorWord>
      <group>L1_Format</group>
      <groupName>格式问题</groupName>
      <ability>L2_HalfPunc</ability>
      <abilityName>全半角检查</abilityName>
      <candidateList>
        <item>）</item>
      </candidateList>
      <explain>文本全半角错误。</explain>
      <paraID>16464C8D</paraID>
      <start>146</start>
      <end>147</end>
      <status>unmodified</status>
      <modifiedWord/>
      <trackRevisions>false</trackRevisions>
    </reviewItem>
    <reviewItem>
      <errorID>a6f88ddf-4754-49b2-a819-a1791f6a5231</errorID>
      <errorWord>制订本</errorWord>
      <group>L1_Word</group>
      <groupName>字词问题</groupName>
      <ability>L2_Typo</ability>
      <abilityName>字词错误</abilityName>
      <candidateList>
        <item>制定本</item>
      </candidateList>
      <explain/>
      <paraID>52FCD009</paraID>
      <start>117</start>
      <end>120</end>
      <status>unmodified</status>
      <modifiedWord/>
      <trackRevisions>false</trackRevisions>
    </reviewItem>
    <reviewItem>
      <errorID>0ade1dfc-40a0-4427-baa0-f74f427ec8f5</errorID>
      <errorWord>提出质疑</errorWord>
      <group>L1_Grammar</group>
      <groupName>语法问题</groupName>
      <ability>L2_Grammar</ability>
      <abilityName>语法错误</abilityName>
      <candidateList>
        <item>质疑</item>
      </candidateList>
      <explain>〈动〉提出疑问：～问难。</explain>
      <paraID>17F1EDAC</paraID>
      <start>19</start>
      <end>23</end>
      <status>unmodified</status>
      <modifiedWord/>
      <trackRevisions>false</trackRevisions>
    </reviewItem>
    <reviewItem>
      <errorID>a2d59222-6eb6-4e11-aae6-977b1f9d6654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AF697EE</paraID>
      <start>9</start>
      <end>11</end>
      <status>unmodified</status>
      <modifiedWord/>
      <trackRevisions>false</trackRevisions>
    </reviewItem>
    <reviewItem>
      <errorID>d9db5aa2-ef81-4e57-8097-5317b9732077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7836BB33</paraID>
      <start>69</start>
      <end>72</end>
      <status>unmodified</status>
      <modifiedWord/>
      <trackRevisions>false</trackRevisions>
    </reviewItem>
    <reviewItem>
      <errorID>3cd91653-a513-490e-b35e-76c967cc3c94</errorID>
      <errorWord>(</errorWord>
      <group>L1_Format</group>
      <groupName>格式问题</groupName>
      <ability>L2_HalfPunc</ability>
      <abilityName>全半角检查</abilityName>
      <candidateList>
        <item>（</item>
      </candidateList>
      <explain>文本全半角错误。</explain>
      <paraID>5377DF5C</paraID>
      <start>2</start>
      <end>3</end>
      <status>unmodified</status>
      <modifiedWord/>
      <trackRevisions>false</trackRevisions>
    </reviewItem>
    <reviewItem>
      <errorID>d6a0672c-65ec-4f36-81b3-f44e1adc73f3</errorID>
      <errorWord>)</errorWord>
      <group>L1_Format</group>
      <groupName>格式问题</groupName>
      <ability>L2_HalfPunc</ability>
      <abilityName>全半角检查</abilityName>
      <candidateList>
        <item>）</item>
      </candidateList>
      <explain>文本全半角错误。</explain>
      <paraID>5377DF5C</paraID>
      <start>5</start>
      <end>6</end>
      <status>unmodified</status>
      <modifiedWord/>
      <trackRevisions>false</trackRevisions>
    </reviewItem>
    <reviewItem>
      <errorID>e9c74262-7da8-4e36-902b-b3109300c0f3</errorID>
      <errorWord>-</errorWord>
      <group>L1_Format</group>
      <groupName>格式问题</groupName>
      <ability>L2_HalfPunc</ability>
      <abilityName>全半角检查</abilityName>
      <candidateList>
        <item>－</item>
      </candidateList>
      <explain>文本全半角错误。</explain>
      <paraID> 6B58831</paraID>
      <start>3</start>
      <end>4</end>
      <status>unmodified</status>
      <modifiedWord/>
      <trackRevisions>false</trackRevisions>
    </reviewItem>
    <reviewItem>
      <errorID>3fb75706-9cf9-4978-a55f-cc6093cf9b84</errorID>
      <errorWord>法律、法规</errorWord>
      <group>L1_Word</group>
      <groupName>字词问题</groupName>
      <ability>L2_Typo</ability>
      <abilityName>字词错误</abilityName>
      <candidateList>
        <item>法律法规</item>
      </candidateList>
      <explain/>
      <paraID>2F857174</paraID>
      <start>94</start>
      <end>99</end>
      <status>unmodified</status>
      <modifiedWord/>
      <trackRevisions>false</trackRevisions>
    </reviewItem>
    <reviewItem>
      <errorID>0daf4ad7-4291-4a63-adf8-d8fa0d40c9cf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7B968405</paraID>
      <start>36</start>
      <end>39</end>
      <status>unmodified</status>
      <modifiedWord/>
      <trackRevisions>false</trackRevisions>
    </reviewItem>
    <reviewItem>
      <errorID>3ed4f74a-524c-4763-b38c-9a1e26ceaf16</errorID>
      <errorWord>合同上</errorWord>
      <group>L1_Word</group>
      <groupName>字词问题</groupName>
      <ability>L2_Typo</ability>
      <abilityName>字词错误</abilityName>
      <candidateList>
        <item>合同</item>
      </candidateList>
      <explain/>
      <paraID>3EDD3CA9</paraID>
      <start>80</start>
      <end>83</end>
      <status>unmodified</status>
      <modifiedWord/>
      <trackRevisions>false</trackRevisions>
    </reviewItem>
    <reviewItem>
      <errorID>1f926a92-0296-48c6-99b3-72e69bab19d9</errorID>
      <errorWord>人员</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1A052772</paraID>
      <start>31</start>
      <end>33</end>
      <status>unmodified</status>
      <modifiedWord/>
      <trackRevisions>false</trackRevisions>
    </reviewItem>
    <reviewItem>
      <errorID>ab486c02-65c8-4803-97fc-39848214b534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11</start>
      <end>14</end>
      <status>unmodified</status>
      <modifiedWord/>
      <trackRevisions>false</trackRevisions>
    </reviewItem>
    <reviewItem>
      <errorID>384177c1-b65e-40ac-a94f-0d82966e038b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15</start>
      <end>18</end>
      <status>unmodified</status>
      <modifiedWord/>
      <trackRevisions>false</trackRevisions>
    </reviewItem>
    <reviewItem>
      <errorID>9ac39589-b670-456d-baf1-7569d86b0483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19</start>
      <end>22</end>
      <status>unmodified</status>
      <modifiedWord/>
      <trackRevisions>false</trackRevisions>
    </reviewItem>
    <reviewItem>
      <errorID>a94c2208-8d85-4fe3-bbb6-e395a3ceedd5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2b85b065-6de7-48f1-817b-83ca1a089717</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9ad40a5e-5a9d-4287-bd86-dfce7ee99ddd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523f7b17-9432-424b-809b-931a1d7f9030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ef7a908c-2326-4aed-a21c-573b34c4ee5c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92e57328-4bbf-4d2a-8d45-2810766d4736</errorID>
      <errorWord>(</errorWord>
      <group>L1_Format</group>
      <groupName>格式问题</groupName>
      <ability>L2_HalfPunc</ability>
      <abilityName>全半角检查</abilityName>
      <candidateList>
        <item>（</item>
      </candidateList>
      <explain>文本全半角错误。</explain>
      <paraID>2987FDA5</paraID>
      <start>36</start>
      <end>37</end>
      <status>unmodified</status>
      <modifiedWord/>
      <trackRevisions>false</trackRevisions>
    </reviewItem>
    <reviewItem>
      <errorID>267f1e6d-0de1-4c56-90be-1ecc5adad78f</errorID>
      <errorWord>)</errorWord>
      <group>L1_Format</group>
      <groupName>格式问题</groupName>
      <ability>L2_HalfPunc</ability>
      <abilityName>全半角检查</abilityName>
      <candidateList>
        <item>）</item>
      </candidateList>
      <explain>文本全半角错误。</explain>
      <paraID>2987FDA5</paraID>
      <start>46</start>
      <end>47</end>
      <status>unmodified</status>
      <modifiedWord/>
      <trackRevisions>false</trackRevisions>
    </reviewItem>
    <reviewItem>
      <errorID>b152b26a-7cd1-417c-badc-c3279dc7af8d</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7aa3d440-eb2a-4e34-8bd1-9eaac91513d8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2a256fec-153f-49b3-8f4e-45dd50a9e547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5d3c92d2-bf35-4001-9fb5-48e2c46b733f</errorID>
      <errorWord>(</errorWord>
      <group>L1_Format</group>
      <groupName>格式问题</groupName>
      <ability>L2_HalfPunc</ability>
      <abilityName>全半角检查</abilityName>
      <candidateList>
        <item>（</item>
      </candidateList>
      <explain>文本全半角错误。</explain>
      <paraID>22A87D5A</paraID>
      <start>6</start>
      <end>7</end>
      <status>unmodified</status>
      <modifiedWord/>
      <trackRevisions>false</trackRevisions>
    </reviewItem>
    <reviewItem>
      <errorID>628da124-83a4-4b50-b392-2dc5d586efb5</errorID>
      <errorWord>)</errorWord>
      <group>L1_Format</group>
      <groupName>格式问题</groupName>
      <ability>L2_HalfPunc</ability>
      <abilityName>全半角检查</abilityName>
      <candidateList>
        <item>）</item>
      </candidateList>
      <explain>文本全半角错误。</explain>
      <paraID>22A87D5A</paraID>
      <start>18</start>
      <end>19</end>
      <status>unmodified</status>
      <modifiedWord/>
      <trackRevisions>false</trackRevisions>
    </reviewItem>
    <reviewItem>
      <errorID>3dc5fe5b-2e01-4042-a7b6-35110783b483</errorID>
      <errorWord>(</errorWord>
      <group>L1_Format</group>
      <groupName>格式问题</groupName>
      <ability>L2_HalfPunc</ability>
      <abilityName>全半角检查</abilityName>
      <candidateList>
        <item>（</item>
      </candidateList>
      <explain>文本全半角错误。</explain>
      <paraID>22A87D5A</paraID>
      <start>41</start>
      <end>42</end>
      <status>unmodified</status>
      <modifiedWord/>
      <trackRevisions>false</trackRevisions>
    </reviewItem>
    <reviewItem>
      <errorID>64dbcf2c-b2df-4bc4-a6d4-3797e8a99195</errorID>
      <errorWord>)</errorWord>
      <group>L1_Format</group>
      <groupName>格式问题</groupName>
      <ability>L2_HalfPunc</ability>
      <abilityName>全半角检查</abilityName>
      <candidateList>
        <item>）</item>
      </candidateList>
      <explain>文本全半角错误。</explain>
      <paraID>22A87D5A</paraID>
      <start>57</start>
      <end>58</end>
      <status>unmodified</status>
      <modifiedWord/>
      <trackRevisions>false</trackRevisions>
    </reviewItem>
    <reviewItem>
      <errorID>0ac7b88d-d523-4008-9464-32e872e03dba</errorID>
      <errorWord>(</errorWord>
      <group>L1_Format</group>
      <groupName>格式问题</groupName>
      <ability>L2_HalfPunc</ability>
      <abilityName>全半角检查</abilityName>
      <candidateList>
        <item>（</item>
      </candidateList>
      <explain>文本全半角错误。</explain>
      <paraID>2622C5C6</paraID>
      <start>12</start>
      <end>13</end>
      <status>unmodified</status>
      <modifiedWord/>
      <trackRevisions>false</trackRevisions>
    </reviewItem>
    <reviewItem>
      <errorID>0fbfa676-3c59-4d8b-9117-689e55a7a46b</errorID>
      <errorWord>)</errorWord>
      <group>L1_Format</group>
      <groupName>格式问题</groupName>
      <ability>L2_HalfPunc</ability>
      <abilityName>全半角检查</abilityName>
      <candidateList>
        <item>）</item>
      </candidateList>
      <explain>文本全半角错误。</explain>
      <paraID>2622C5C6</paraID>
      <start>19</start>
      <end>20</end>
      <status>unmodified</status>
      <modifiedWord/>
      <trackRevisions>false</trackRevisions>
    </reviewItem>
    <reviewItem>
      <errorID>a0d740c0-7d97-430f-ae52-c5a15b40e4ac</errorID>
      <errorWord>(</errorWord>
      <group>L1_Format</group>
      <groupName>格式问题</groupName>
      <ability>L2_HalfPunc</ability>
      <abilityName>全半角检查</abilityName>
      <candidateList>
        <item>（</item>
      </candidateList>
      <explain>文本全半角错误。</explain>
      <paraID>2622C5C6</paraID>
      <start>31</start>
      <end>32</end>
      <status>unmodified</status>
      <modifiedWord/>
      <trackRevisions>false</trackRevisions>
    </reviewItem>
    <reviewItem>
      <errorID>9bf797e7-d558-4178-a4f8-5f57eea7bc2a</errorID>
      <errorWord>)</errorWord>
      <group>L1_Format</group>
      <groupName>格式问题</groupName>
      <ability>L2_HalfPunc</ability>
      <abilityName>全半角检查</abilityName>
      <candidateList>
        <item>）</item>
      </candidateList>
      <explain>文本全半角错误。</explain>
      <paraID>2622C5C6</paraID>
      <start>43</start>
      <end>44</end>
      <status>unmodified</status>
      <modifiedWord/>
      <trackRevisions>false</trackRevisions>
    </reviewItem>
    <reviewItem>
      <errorID>febc4e42-4292-416b-8fd1-19a1e6f6fec3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3DE74A23</paraID>
      <start>26</start>
      <end>27</end>
      <status>unmodified</status>
      <modifiedWord/>
      <trackRevisions>false</trackRevisions>
    </reviewItem>
    <reviewItem>
      <errorID>2c74d74b-3bb1-4731-9d58-db92ab85ade0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60FF61C4</paraID>
      <start>27</start>
      <end>28</end>
      <status>unmodified</status>
      <modifiedWord/>
      <trackRevisions>false</trackRevisions>
    </reviewItem>
    <reviewItem>
      <errorID>936abf64-2ce1-47de-96b1-6d0d2482f7ec</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 8CF96CB</paraID>
      <start>50</start>
      <end>55</end>
      <status>unmodified</status>
      <modifiedWord/>
      <trackRevisions>false</trackRevisions>
    </reviewItem>
    <reviewItem>
      <errorID>8886cea7-9d91-46e2-89f6-ec0964fc3db7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311EBB1</paraID>
      <start>0</start>
      <end>2</end>
      <status>unmodified</status>
      <modifiedWord/>
      <trackRevisions>false</trackRevisions>
    </reviewItem>
    <reviewItem>
      <errorID>3f4ef336-4fab-4a47-85ed-772a9274373d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652D22C1</paraID>
      <start>0</start>
      <end>2</end>
      <status>unmodified</status>
      <modifiedWord/>
      <trackRevisions>false</trackRevisions>
    </reviewItem>
    <reviewItem>
      <errorID>b2ba4e6e-4543-4922-8f6b-f8eab75d1f4f</errorID>
      <errorWord>(</errorWord>
      <group>L1_Format</group>
      <groupName>格式问题</groupName>
      <ability>L2_HalfPunc</ability>
      <abilityName>全半角检查</abilityName>
      <candidateList>
        <item>（</item>
      </candidateList>
      <explain>文本全半角错误。</explain>
      <paraID>15972D04</paraID>
      <start>17</start>
      <end>18</end>
      <status>unmodified</status>
      <modifiedWord/>
      <trackRevisions>false</trackRevisions>
    </reviewItem>
    <reviewItem>
      <errorID>2619a0ff-a3e1-49d4-812b-3e4a0bffa392</errorID>
      <errorWord>(</errorWord>
      <group>L1_Punc</group>
      <groupName>标点问题</groupName>
      <ability>L2_Punc</ability>
      <abilityName>标点符号检查</abilityName>
      <candidateList/>
      <explain>同一形式括号套用。</explain>
      <paraID>15972D04</paraID>
      <start>41</start>
      <end>42</end>
      <status>unmodified</status>
      <modifiedWord/>
      <trackRevisions>false</trackRevisions>
    </reviewItem>
    <reviewItem>
      <errorID>d170ba69-f86f-472e-bcbc-3ee3aa3cc688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d3c364a4-e43a-4a65-a91d-17f0c709f6dc</errorID>
      <errorWord>)</errorWord>
      <group>L1_Punc</group>
      <groupName>标点问题</groupName>
      <ability>L2_Punc</ability>
      <abilityName>标点符号检查</abilityName>
      <candidateList/>
      <explain>同一形式括号套用。</explain>
      <paraID>15972D04</paraID>
      <start>57</start>
      <end>58</end>
      <status>unmodified</status>
      <modifiedWord/>
      <trackRevisions>false</trackRevisions>
    </reviewItem>
    <reviewItem>
      <errorID>7a2c24d5-92a1-42da-a749-2fb2e8ef604f</errorID>
      <errorWord>)</errorWord>
      <group>L1_Format</group>
      <groupName>格式问题</groupName>
      <ability>L2_HalfPunc</ability>
      <abilityName>全半角检查</abilityName>
      <candidateList>
        <item>）</item>
      </candidateList>
      <explain>文本全半角错误。</explain>
      <paraID>15972D04</paraID>
      <start>84</start>
      <end>85</end>
      <status>unmodified</status>
      <modifiedWord/>
      <trackRevisions>false</trackRevisions>
    </reviewItem>
    <reviewItem>
      <errorID>38faae94-8085-41b8-b664-a07ba7381b48</errorID>
      <errorWord>(</errorWord>
      <group>L1_Format</group>
      <groupName>格式问题</groupName>
      <ability>L2_HalfPunc</ability>
      <abilityName>全半角检查</abilityName>
      <candidateList>
        <item>（</item>
      </candidateList>
      <explain>文本全半角错误。</explain>
      <paraID> 289A700</paraID>
      <start>7</start>
      <end>8</end>
      <status>unmodified</status>
      <modifiedWord/>
      <trackRevisions>false</trackRevisions>
    </reviewItem>
    <reviewItem>
      <errorID>029ee230-96c8-4189-bba1-db517c6570a1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649adaed-1c49-4b1e-90f1-4ddcb7c0dd5d</errorID>
      <errorWord>)</errorWord>
      <group>L1_Format</group>
      <groupName>格式问题</groupName>
      <ability>L2_HalfPunc</ability>
      <abilityName>全半角检查</abilityName>
      <candidateList>
        <item>）</item>
      </candidateList>
      <explain>文本全半角错误。</explain>
      <paraID> 289A700</paraID>
      <start>23</start>
      <end>24</end>
      <status>unmodified</status>
      <modifiedWord/>
      <trackRevisions>false</trackRevisions>
    </reviewItem>
    <reviewItem>
      <errorID>e3c36d20-84fb-44a9-bfc0-8154165b8be3</errorID>
      <errorWord>(</errorWord>
      <group>L1_Format</group>
      <groupName>格式问题</groupName>
      <ability>L2_HalfPunc</ability>
      <abilityName>全半角检查</abilityName>
      <candidateList>
        <item>（</item>
      </candidateList>
      <explain>文本全半角错误。</explain>
      <paraID> 1785666</paraID>
      <start>44</start>
      <end>45</end>
      <status>unmodified</status>
      <modifiedWord/>
      <trackRevisions>false</trackRevisions>
    </reviewItem>
    <reviewItem>
      <errorID>5d90bc0a-024a-412f-93e4-ac10fda70c2c</errorID>
      <errorWord>)</errorWord>
      <group>L1_Format</group>
      <groupName>格式问题</groupName>
      <ability>L2_HalfPunc</ability>
      <abilityName>全半角检查</abilityName>
      <candidateList>
        <item>）</item>
      </candidateList>
      <explain>文本全半角错误。</explain>
      <paraID> 1785666</paraID>
      <start>60</start>
      <end>61</end>
      <status>unmodified</status>
      <modifiedWord/>
      <trackRevisions>false</trackRevisions>
    </reviewItem>
    <reviewItem>
      <errorID>ac9c1909-cb94-4e4c-91a0-e031607e521a</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78d5c387-2a32-4f9b-9a65-f8dace3d0388</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2482ec80-5e26-4b20-8320-183b3a3dd345</errorID>
      <errorWord>(</errorWord>
      <group>L1_Format</group>
      <groupName>格式问题</groupName>
      <ability>L2_HalfPunc</ability>
      <abilityName>全半角检查</abilityName>
      <candidateList>
        <item>（</item>
      </candidateList>
      <explain>文本全半角错误。</explain>
      <paraID>766078D9</paraID>
      <start>48</start>
      <end>49</end>
      <status>unmodified</status>
      <modifiedWord/>
      <trackRevisions>false</trackRevisions>
    </reviewItem>
    <reviewItem>
      <errorID>6fce2508-2eac-456e-8e6b-acf97588a13c</errorID>
      <errorWord>)</errorWord>
      <group>L1_Format</group>
      <groupName>格式问题</groupName>
      <ability>L2_HalfPunc</ability>
      <abilityName>全半角检查</abilityName>
      <candidateList>
        <item>）</item>
      </candidateList>
      <explain>文本全半角错误。</explain>
      <paraID>766078D9</paraID>
      <start>51</start>
      <end>52</end>
      <status>unmodified</status>
      <modifiedWord/>
      <trackRevisions>false</trackRevisions>
    </reviewItem>
    <reviewItem>
      <errorID>92e2e5c9-a638-4aba-822f-d254f328beec</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42c4206f-b4ed-4acf-8532-3f76a9b53d03</errorID>
      <errorWord>作</errorWord>
      <group>L1_Word</group>
      <groupName>字词问题</groupName>
      <ability>L2_Typo</ability>
      <abilityName>字词错误</abilityName>
      <candidateList>
        <item>做</item>
      </candidateList>
      <explain>存在发音相同字词的误用。</explain>
      <paraID>22DE2342</paraID>
      <start>45</start>
      <end>46</end>
      <status>unmodified</status>
      <modifiedWord/>
      <trackRevisions>false</trackRevisions>
    </reviewItem>
    <reviewItem>
      <errorID>221d315a-af38-4397-ab0e-4f3cc99ad3ec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35b2ccdc-e3be-4fce-be52-5cab01303f02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eb74d9fd-8cd5-4709-88f0-db4740e81da4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56e5a62f-1704-4d4f-8bca-499e92e75831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34c36bb9-1819-4bea-80fa-46fcd90495b1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61618a53-395d-4bf2-84ec-e20315788119</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ae55ef43-e63b-4574-88ff-bb8d2ad17ced</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4459171b-dec4-4b80-be0c-37fb4380876d</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d643a03a-a2e7-4040-9aed-c678dd3e9896</errorID>
      <errorWord>(</errorWord>
      <group>L1_Format</group>
      <groupName>格式问题</groupName>
      <ability>L2_HalfPunc</ability>
      <abilityName>全半角检查</abilityName>
      <candidateList>
        <item>（</item>
      </candidateList>
      <explain>文本全半角错误。</explain>
      <paraID>1E6C6FD1</paraID>
      <start>3</start>
      <end>4</end>
      <status>unmodified</status>
      <modifiedWord/>
      <trackRevisions>false</trackRevisions>
    </reviewItem>
    <reviewItem>
      <errorID>6be86a5e-62ec-40c8-8de0-f0ace1ba12b5</errorID>
      <errorWord>)</errorWord>
      <group>L1_Format</group>
      <groupName>格式问题</groupName>
      <ability>L2_HalfPunc</ability>
      <abilityName>全半角检查</abilityName>
      <candidateList>
        <item>）</item>
      </candidateList>
      <explain>文本全半角错误。</explain>
      <paraID>1E6C6FD1</paraID>
      <start>6</start>
      <end>7</end>
      <status>unmodified</status>
      <modifiedWord/>
      <trackRevisions>false</trackRevisions>
    </reviewItem>
    <reviewItem>
      <errorID>f3810209-752c-4e7d-809a-9a04293b0f67</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245E5BEF</paraID>
      <start>36</start>
      <end>41</end>
      <status>unmodified</status>
      <modifiedWord/>
      <trackRevisions>false</trackRevisions>
    </reviewItem>
    <reviewItem>
      <errorID>89e747b5-0275-4cc3-bf18-17b587e821b7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0B1DEE-84E3-4CAE-B962-3CC14014495B}"/>
</file>

<file path=customXml/itemProps2.xml><?xml version="1.0" encoding="utf-8"?>
<ds:datastoreItem xmlns:ds="http://schemas.openxmlformats.org/officeDocument/2006/customXml" ds:itemID="{A30D03C0-6CDA-4587-8E62-4363135AC88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张芳</cp:lastModifiedBy>
  <cp:revision>424</cp:revision>
  <dcterms:created xsi:type="dcterms:W3CDTF">2014-10-29T12:08:00Z</dcterms:created>
  <dcterms:modified xsi:type="dcterms:W3CDTF">2026-03-24T00:02:22Z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B92918A70EB84918B89F89F6D0D9C196_13</vt:lpwstr>
  </property>
  <property fmtid="{D5CDD505-2E9C-101B-9397-08002B2CF9AE}" pid="4" name="KSOTemplateDocerSaveRecord">
    <vt:lpwstr>eyJoZGlkIjoiNjU1ZTFmNGMxMmZmNTU5NWM2MGM1ZTBhMWYzOGIwMTciLCJ1c2VySWQiOiIxMzUzOTYyMTkwIn0=</vt:lpwstr>
  </property>
</Properties>
</file>